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25D9" w14:textId="77777777" w:rsidR="004E0E92" w:rsidRPr="00531CC4" w:rsidRDefault="004E0E92" w:rsidP="002A102F">
      <w:pPr>
        <w:rPr>
          <w:sz w:val="24"/>
          <w:szCs w:val="24"/>
        </w:rPr>
      </w:pPr>
    </w:p>
    <w:tbl>
      <w:tblPr>
        <w:tblW w:w="0" w:type="auto"/>
        <w:tblLook w:val="01E0" w:firstRow="1" w:lastRow="1" w:firstColumn="1" w:lastColumn="1" w:noHBand="0" w:noVBand="0"/>
      </w:tblPr>
      <w:tblGrid>
        <w:gridCol w:w="9057"/>
        <w:gridCol w:w="14"/>
      </w:tblGrid>
      <w:tr w:rsidR="004E0E92" w:rsidRPr="00BC2009" w14:paraId="58DD2EF2" w14:textId="77777777" w:rsidTr="00083108">
        <w:trPr>
          <w:gridAfter w:val="1"/>
          <w:wAfter w:w="14" w:type="dxa"/>
          <w:trHeight w:val="1674"/>
        </w:trPr>
        <w:tc>
          <w:tcPr>
            <w:tcW w:w="9228" w:type="dxa"/>
            <w:shd w:val="clear" w:color="auto" w:fill="auto"/>
          </w:tcPr>
          <w:p w14:paraId="26E39A40" w14:textId="77777777" w:rsidR="004E0E92" w:rsidRPr="00BC2009" w:rsidRDefault="004E0E92" w:rsidP="002A102F">
            <w:pPr>
              <w:jc w:val="center"/>
              <w:rPr>
                <w:rFonts w:ascii="Arial Black" w:hAnsi="Arial Black"/>
                <w:sz w:val="24"/>
                <w:szCs w:val="24"/>
              </w:rPr>
            </w:pPr>
            <w:r w:rsidRPr="00BC2009">
              <w:rPr>
                <w:rFonts w:ascii="Arial Black" w:hAnsi="Arial Black"/>
                <w:sz w:val="24"/>
                <w:szCs w:val="24"/>
              </w:rPr>
              <w:t>Briefing Paper</w:t>
            </w:r>
          </w:p>
          <w:p w14:paraId="04A1475F" w14:textId="77777777" w:rsidR="004E0E92" w:rsidRPr="00BC2009" w:rsidRDefault="004E0E92" w:rsidP="002A102F">
            <w:pPr>
              <w:jc w:val="center"/>
              <w:rPr>
                <w:rFonts w:ascii="Arial Black" w:hAnsi="Arial Black"/>
                <w:sz w:val="24"/>
                <w:szCs w:val="24"/>
              </w:rPr>
            </w:pPr>
            <w:r w:rsidRPr="00BC2009">
              <w:rPr>
                <w:rFonts w:ascii="Arial Black" w:hAnsi="Arial Black"/>
                <w:sz w:val="24"/>
                <w:szCs w:val="24"/>
              </w:rPr>
              <w:t>To</w:t>
            </w:r>
          </w:p>
          <w:p w14:paraId="3A3BAAE1" w14:textId="77777777" w:rsidR="004E0E92" w:rsidRPr="00BC2009" w:rsidRDefault="004E0E92" w:rsidP="002A102F">
            <w:pPr>
              <w:jc w:val="center"/>
              <w:rPr>
                <w:rFonts w:ascii="Arial Black" w:hAnsi="Arial Black"/>
                <w:sz w:val="24"/>
                <w:szCs w:val="24"/>
              </w:rPr>
            </w:pPr>
            <w:r>
              <w:rPr>
                <w:rFonts w:ascii="Arial Black" w:hAnsi="Arial Black"/>
                <w:sz w:val="24"/>
                <w:szCs w:val="24"/>
              </w:rPr>
              <w:t>O</w:t>
            </w:r>
            <w:r w:rsidR="00556D50">
              <w:rPr>
                <w:rFonts w:ascii="Arial Black" w:hAnsi="Arial Black"/>
                <w:sz w:val="24"/>
                <w:szCs w:val="24"/>
              </w:rPr>
              <w:t xml:space="preserve">verview &amp; </w:t>
            </w:r>
            <w:r>
              <w:rPr>
                <w:rFonts w:ascii="Arial Black" w:hAnsi="Arial Black"/>
                <w:sz w:val="24"/>
                <w:szCs w:val="24"/>
              </w:rPr>
              <w:t>S</w:t>
            </w:r>
            <w:r w:rsidR="00556D50">
              <w:rPr>
                <w:rFonts w:ascii="Arial Black" w:hAnsi="Arial Black"/>
                <w:sz w:val="24"/>
                <w:szCs w:val="24"/>
              </w:rPr>
              <w:t>crutiny</w:t>
            </w:r>
            <w:r>
              <w:rPr>
                <w:rFonts w:ascii="Arial Black" w:hAnsi="Arial Black"/>
                <w:sz w:val="24"/>
                <w:szCs w:val="24"/>
              </w:rPr>
              <w:t xml:space="preserve"> </w:t>
            </w:r>
            <w:r w:rsidR="00493862">
              <w:rPr>
                <w:rFonts w:ascii="Arial Black" w:hAnsi="Arial Black"/>
                <w:sz w:val="24"/>
                <w:szCs w:val="24"/>
              </w:rPr>
              <w:t>Committee (</w:t>
            </w:r>
            <w:r>
              <w:rPr>
                <w:rFonts w:ascii="Arial Black" w:hAnsi="Arial Black"/>
                <w:sz w:val="24"/>
                <w:szCs w:val="24"/>
              </w:rPr>
              <w:t>Place</w:t>
            </w:r>
            <w:r w:rsidR="00493862">
              <w:rPr>
                <w:rFonts w:ascii="Arial Black" w:hAnsi="Arial Black"/>
                <w:sz w:val="24"/>
                <w:szCs w:val="24"/>
              </w:rPr>
              <w:t>)</w:t>
            </w:r>
          </w:p>
          <w:p w14:paraId="1E174964" w14:textId="77777777" w:rsidR="004E0E92" w:rsidRPr="00BC2009" w:rsidRDefault="004E0E92" w:rsidP="002A102F">
            <w:pPr>
              <w:jc w:val="center"/>
              <w:rPr>
                <w:rFonts w:ascii="Arial Black" w:hAnsi="Arial Black"/>
                <w:sz w:val="24"/>
                <w:szCs w:val="24"/>
              </w:rPr>
            </w:pPr>
            <w:r w:rsidRPr="00BC2009">
              <w:rPr>
                <w:rFonts w:ascii="Arial Black" w:hAnsi="Arial Black" w:cs="Arial"/>
                <w:sz w:val="24"/>
                <w:szCs w:val="24"/>
              </w:rPr>
              <w:t>On</w:t>
            </w:r>
          </w:p>
          <w:p w14:paraId="7E673806" w14:textId="7A63E666" w:rsidR="004E0E92" w:rsidRPr="00BC2009" w:rsidRDefault="005261CF" w:rsidP="002A102F">
            <w:pPr>
              <w:jc w:val="center"/>
              <w:rPr>
                <w:rFonts w:ascii="Arial Black" w:hAnsi="Arial Black"/>
                <w:sz w:val="24"/>
                <w:szCs w:val="24"/>
              </w:rPr>
            </w:pPr>
            <w:r>
              <w:rPr>
                <w:rFonts w:ascii="Arial Black" w:hAnsi="Arial Black"/>
                <w:sz w:val="24"/>
                <w:szCs w:val="24"/>
              </w:rPr>
              <w:t>14</w:t>
            </w:r>
            <w:r w:rsidRPr="005261CF">
              <w:rPr>
                <w:rFonts w:ascii="Arial Black" w:hAnsi="Arial Black"/>
                <w:sz w:val="24"/>
                <w:szCs w:val="24"/>
                <w:vertAlign w:val="superscript"/>
              </w:rPr>
              <w:t>th</w:t>
            </w:r>
            <w:r>
              <w:rPr>
                <w:rFonts w:ascii="Arial Black" w:hAnsi="Arial Black"/>
                <w:sz w:val="24"/>
                <w:szCs w:val="24"/>
              </w:rPr>
              <w:t xml:space="preserve"> June</w:t>
            </w:r>
            <w:r w:rsidR="005827C2">
              <w:rPr>
                <w:rFonts w:ascii="Arial Black" w:hAnsi="Arial Black"/>
                <w:sz w:val="24"/>
                <w:szCs w:val="24"/>
              </w:rPr>
              <w:t xml:space="preserve"> 2022</w:t>
            </w:r>
          </w:p>
        </w:tc>
      </w:tr>
      <w:tr w:rsidR="004E0E92" w:rsidRPr="00BC2009" w14:paraId="2B108C37" w14:textId="77777777" w:rsidTr="00083108">
        <w:trPr>
          <w:gridAfter w:val="1"/>
          <w:wAfter w:w="14" w:type="dxa"/>
        </w:trPr>
        <w:tc>
          <w:tcPr>
            <w:tcW w:w="9228" w:type="dxa"/>
            <w:shd w:val="clear" w:color="auto" w:fill="auto"/>
          </w:tcPr>
          <w:p w14:paraId="385EE1FE" w14:textId="77777777" w:rsidR="004E0E92" w:rsidRPr="00BC2009" w:rsidRDefault="004E0E92" w:rsidP="002A102F">
            <w:pPr>
              <w:jc w:val="center"/>
              <w:rPr>
                <w:rFonts w:ascii="Arial Black" w:hAnsi="Arial Black"/>
                <w:sz w:val="24"/>
                <w:szCs w:val="24"/>
              </w:rPr>
            </w:pPr>
          </w:p>
        </w:tc>
      </w:tr>
      <w:tr w:rsidR="004E0E92" w:rsidRPr="00BC2009" w14:paraId="5ABB62E7" w14:textId="77777777" w:rsidTr="00083108">
        <w:tc>
          <w:tcPr>
            <w:tcW w:w="9242" w:type="dxa"/>
            <w:gridSpan w:val="2"/>
            <w:tcBorders>
              <w:top w:val="single" w:sz="24" w:space="0" w:color="auto"/>
              <w:bottom w:val="single" w:sz="24" w:space="0" w:color="auto"/>
            </w:tcBorders>
            <w:shd w:val="clear" w:color="auto" w:fill="auto"/>
          </w:tcPr>
          <w:p w14:paraId="34DFE3A3" w14:textId="77777777" w:rsidR="002A102F" w:rsidRDefault="002A102F" w:rsidP="002A102F">
            <w:pPr>
              <w:jc w:val="center"/>
              <w:rPr>
                <w:rFonts w:cs="Arial"/>
                <w:b/>
                <w:sz w:val="24"/>
                <w:szCs w:val="24"/>
              </w:rPr>
            </w:pPr>
          </w:p>
          <w:p w14:paraId="0C2CACE6" w14:textId="0A2ADD3D" w:rsidR="004E0E92" w:rsidRDefault="00F045C2" w:rsidP="002A102F">
            <w:pPr>
              <w:jc w:val="center"/>
              <w:rPr>
                <w:rFonts w:cs="Arial"/>
                <w:b/>
                <w:sz w:val="24"/>
                <w:szCs w:val="24"/>
              </w:rPr>
            </w:pPr>
            <w:r>
              <w:rPr>
                <w:rFonts w:cs="Arial"/>
                <w:b/>
                <w:sz w:val="24"/>
                <w:szCs w:val="24"/>
              </w:rPr>
              <w:t>TOWN CENTRE</w:t>
            </w:r>
            <w:r w:rsidR="002A102F">
              <w:rPr>
                <w:rFonts w:cs="Arial"/>
                <w:b/>
                <w:sz w:val="24"/>
                <w:szCs w:val="24"/>
              </w:rPr>
              <w:t xml:space="preserve"> </w:t>
            </w:r>
            <w:r w:rsidR="00320609">
              <w:rPr>
                <w:rFonts w:cs="Arial"/>
                <w:b/>
                <w:sz w:val="24"/>
                <w:szCs w:val="24"/>
              </w:rPr>
              <w:t xml:space="preserve">AND STREET CLEANSING </w:t>
            </w:r>
            <w:r w:rsidR="002A102F">
              <w:rPr>
                <w:rFonts w:cs="Arial"/>
                <w:b/>
                <w:sz w:val="24"/>
                <w:szCs w:val="24"/>
              </w:rPr>
              <w:t>UPDATE</w:t>
            </w:r>
          </w:p>
          <w:p w14:paraId="28F1AE60" w14:textId="77777777" w:rsidR="002A102F" w:rsidRPr="00BC2009" w:rsidRDefault="002A102F" w:rsidP="002A102F">
            <w:pPr>
              <w:jc w:val="center"/>
              <w:rPr>
                <w:rFonts w:cs="Arial"/>
                <w:b/>
                <w:sz w:val="24"/>
                <w:szCs w:val="24"/>
              </w:rPr>
            </w:pPr>
          </w:p>
        </w:tc>
      </w:tr>
    </w:tbl>
    <w:p w14:paraId="61CE2370" w14:textId="77777777" w:rsidR="004E0E92" w:rsidRPr="00531CC4" w:rsidRDefault="004E0E92" w:rsidP="002A102F">
      <w:pPr>
        <w:jc w:val="left"/>
        <w:rPr>
          <w:b/>
          <w:sz w:val="24"/>
          <w:szCs w:val="24"/>
        </w:rPr>
      </w:pPr>
    </w:p>
    <w:p w14:paraId="3C3272A1" w14:textId="77777777" w:rsidR="004E0E92" w:rsidRPr="00531CC4" w:rsidRDefault="004E0E92" w:rsidP="002A102F">
      <w:pPr>
        <w:jc w:val="left"/>
        <w:rPr>
          <w:sz w:val="24"/>
          <w:szCs w:val="24"/>
        </w:rPr>
      </w:pPr>
      <w:r w:rsidRPr="00531CC4">
        <w:rPr>
          <w:b/>
          <w:sz w:val="24"/>
          <w:szCs w:val="24"/>
        </w:rPr>
        <w:t>1.</w:t>
      </w:r>
      <w:r w:rsidRPr="00531CC4">
        <w:rPr>
          <w:b/>
          <w:sz w:val="24"/>
          <w:szCs w:val="24"/>
        </w:rPr>
        <w:tab/>
        <w:t>SUMMARY</w:t>
      </w:r>
    </w:p>
    <w:p w14:paraId="76645663" w14:textId="77777777" w:rsidR="004E0E92" w:rsidRPr="00531CC4" w:rsidRDefault="004E0E92" w:rsidP="002A102F">
      <w:pPr>
        <w:jc w:val="left"/>
        <w:rPr>
          <w:sz w:val="24"/>
          <w:szCs w:val="24"/>
        </w:rPr>
      </w:pPr>
    </w:p>
    <w:p w14:paraId="0253143F" w14:textId="77777777" w:rsidR="00D05F41" w:rsidRPr="00C155C8" w:rsidRDefault="00C155C8" w:rsidP="00C155C8">
      <w:pPr>
        <w:pStyle w:val="ListParagraph"/>
        <w:numPr>
          <w:ilvl w:val="1"/>
          <w:numId w:val="31"/>
        </w:numPr>
        <w:jc w:val="left"/>
        <w:rPr>
          <w:sz w:val="24"/>
          <w:szCs w:val="24"/>
        </w:rPr>
      </w:pPr>
      <w:r>
        <w:rPr>
          <w:sz w:val="24"/>
          <w:szCs w:val="24"/>
        </w:rPr>
        <w:t xml:space="preserve">  </w:t>
      </w:r>
      <w:r w:rsidR="00D05F41" w:rsidRPr="00C155C8">
        <w:rPr>
          <w:sz w:val="24"/>
          <w:szCs w:val="24"/>
        </w:rPr>
        <w:t xml:space="preserve">This briefing paper gives Overview &amp; Scrutiny Committee (Place) an update </w:t>
      </w:r>
      <w:r>
        <w:rPr>
          <w:sz w:val="24"/>
          <w:szCs w:val="24"/>
        </w:rPr>
        <w:t xml:space="preserve">       </w:t>
      </w:r>
      <w:r>
        <w:rPr>
          <w:sz w:val="24"/>
          <w:szCs w:val="24"/>
        </w:rPr>
        <w:tab/>
      </w:r>
      <w:r w:rsidR="00D05F41" w:rsidRPr="00C155C8">
        <w:rPr>
          <w:sz w:val="24"/>
          <w:szCs w:val="24"/>
        </w:rPr>
        <w:t>on the services provided by Town Centre Operations.</w:t>
      </w:r>
    </w:p>
    <w:p w14:paraId="483C672A" w14:textId="77777777" w:rsidR="00D05F41" w:rsidRDefault="00D05F41" w:rsidP="00D05F41">
      <w:pPr>
        <w:tabs>
          <w:tab w:val="left" w:pos="426"/>
        </w:tabs>
        <w:ind w:left="567" w:hanging="567"/>
        <w:jc w:val="left"/>
        <w:rPr>
          <w:sz w:val="24"/>
          <w:szCs w:val="24"/>
        </w:rPr>
      </w:pPr>
    </w:p>
    <w:p w14:paraId="504E8B87" w14:textId="77777777" w:rsidR="004E0E92" w:rsidRDefault="004E0E92" w:rsidP="002A102F">
      <w:pPr>
        <w:ind w:left="720" w:hanging="720"/>
        <w:jc w:val="left"/>
        <w:rPr>
          <w:b/>
          <w:sz w:val="24"/>
          <w:szCs w:val="24"/>
        </w:rPr>
      </w:pPr>
      <w:r>
        <w:rPr>
          <w:b/>
          <w:sz w:val="24"/>
          <w:szCs w:val="24"/>
        </w:rPr>
        <w:t>2</w:t>
      </w:r>
      <w:r w:rsidR="00D05F41">
        <w:rPr>
          <w:b/>
          <w:sz w:val="24"/>
          <w:szCs w:val="24"/>
        </w:rPr>
        <w:t>.</w:t>
      </w:r>
      <w:r w:rsidR="00D05F41">
        <w:rPr>
          <w:b/>
          <w:sz w:val="24"/>
          <w:szCs w:val="24"/>
        </w:rPr>
        <w:tab/>
      </w:r>
      <w:r w:rsidRPr="00531CC4">
        <w:rPr>
          <w:b/>
          <w:sz w:val="24"/>
          <w:szCs w:val="24"/>
        </w:rPr>
        <w:t>BACKGROUND</w:t>
      </w:r>
    </w:p>
    <w:p w14:paraId="704B9FA5" w14:textId="77777777" w:rsidR="00D05F41" w:rsidRDefault="00D05F41" w:rsidP="002A102F">
      <w:pPr>
        <w:ind w:left="720" w:hanging="720"/>
        <w:jc w:val="left"/>
        <w:rPr>
          <w:i/>
          <w:sz w:val="24"/>
          <w:szCs w:val="24"/>
        </w:rPr>
      </w:pPr>
    </w:p>
    <w:p w14:paraId="20386279" w14:textId="1D4BECF1" w:rsidR="00D05F41" w:rsidRDefault="00D05F41" w:rsidP="00D05F41">
      <w:pPr>
        <w:ind w:left="567" w:hanging="567"/>
        <w:jc w:val="left"/>
        <w:rPr>
          <w:rFonts w:cs="Arial"/>
          <w:sz w:val="24"/>
          <w:szCs w:val="24"/>
        </w:rPr>
      </w:pPr>
      <w:r w:rsidRPr="00D05F41">
        <w:rPr>
          <w:rFonts w:cs="Arial"/>
          <w:sz w:val="24"/>
          <w:szCs w:val="24"/>
        </w:rPr>
        <w:t>2.2</w:t>
      </w:r>
      <w:r w:rsidRPr="00D05F41">
        <w:rPr>
          <w:rFonts w:cs="Arial"/>
          <w:sz w:val="24"/>
          <w:szCs w:val="24"/>
        </w:rPr>
        <w:tab/>
      </w:r>
      <w:r w:rsidR="00C155C8">
        <w:rPr>
          <w:rFonts w:cs="Arial"/>
          <w:sz w:val="24"/>
          <w:szCs w:val="24"/>
        </w:rPr>
        <w:t xml:space="preserve">  </w:t>
      </w:r>
      <w:r w:rsidRPr="00D05F41">
        <w:rPr>
          <w:rFonts w:cs="Arial"/>
          <w:sz w:val="24"/>
          <w:szCs w:val="24"/>
        </w:rPr>
        <w:t xml:space="preserve">The areas in this paper are bullet-points for </w:t>
      </w:r>
      <w:r w:rsidR="00710A48">
        <w:rPr>
          <w:rFonts w:cs="Arial"/>
          <w:sz w:val="24"/>
          <w:szCs w:val="24"/>
        </w:rPr>
        <w:t xml:space="preserve">Town Centre Operations and </w:t>
      </w:r>
      <w:r w:rsidR="00710A48">
        <w:rPr>
          <w:rFonts w:cs="Arial"/>
          <w:sz w:val="24"/>
          <w:szCs w:val="24"/>
        </w:rPr>
        <w:tab/>
        <w:t>Street Cleansing.</w:t>
      </w:r>
    </w:p>
    <w:p w14:paraId="04CDA1DC" w14:textId="5FC73343" w:rsidR="00710A48" w:rsidRDefault="00710A48" w:rsidP="00D05F41">
      <w:pPr>
        <w:ind w:left="567" w:hanging="567"/>
        <w:jc w:val="left"/>
        <w:rPr>
          <w:rFonts w:cs="Arial"/>
          <w:sz w:val="24"/>
          <w:szCs w:val="24"/>
        </w:rPr>
      </w:pPr>
    </w:p>
    <w:p w14:paraId="78066FF9" w14:textId="33083226" w:rsidR="00710A48" w:rsidRPr="00710A48" w:rsidRDefault="00710A48" w:rsidP="00D05F41">
      <w:pPr>
        <w:ind w:left="567" w:hanging="567"/>
        <w:jc w:val="left"/>
        <w:rPr>
          <w:rFonts w:cs="Arial"/>
          <w:b/>
          <w:sz w:val="24"/>
          <w:szCs w:val="24"/>
        </w:rPr>
      </w:pPr>
      <w:r>
        <w:rPr>
          <w:rFonts w:cs="Arial"/>
          <w:b/>
          <w:sz w:val="24"/>
          <w:szCs w:val="24"/>
        </w:rPr>
        <w:t>TOWN CENTRE</w:t>
      </w:r>
    </w:p>
    <w:p w14:paraId="2E26743B" w14:textId="77777777" w:rsidR="004E0E92" w:rsidRPr="00EF37F2" w:rsidRDefault="004E0E92" w:rsidP="00D05F41">
      <w:pPr>
        <w:jc w:val="left"/>
        <w:rPr>
          <w:rFonts w:cs="Arial"/>
          <w:sz w:val="24"/>
          <w:szCs w:val="24"/>
        </w:rPr>
      </w:pPr>
      <w:r>
        <w:rPr>
          <w:sz w:val="24"/>
          <w:szCs w:val="24"/>
        </w:rPr>
        <w:tab/>
      </w:r>
    </w:p>
    <w:p w14:paraId="1445BEB9" w14:textId="77777777" w:rsidR="004E0E92" w:rsidRPr="00EF37F2" w:rsidRDefault="004E0E92" w:rsidP="002A102F">
      <w:pPr>
        <w:jc w:val="left"/>
        <w:rPr>
          <w:b/>
          <w:sz w:val="24"/>
          <w:szCs w:val="24"/>
        </w:rPr>
      </w:pPr>
      <w:r>
        <w:rPr>
          <w:b/>
          <w:sz w:val="24"/>
          <w:szCs w:val="24"/>
        </w:rPr>
        <w:t>3</w:t>
      </w:r>
      <w:r w:rsidR="0059767C">
        <w:rPr>
          <w:b/>
          <w:sz w:val="24"/>
          <w:szCs w:val="24"/>
        </w:rPr>
        <w:t>.</w:t>
      </w:r>
      <w:r w:rsidR="0059767C">
        <w:rPr>
          <w:b/>
          <w:sz w:val="24"/>
          <w:szCs w:val="24"/>
        </w:rPr>
        <w:tab/>
      </w:r>
      <w:r w:rsidR="0059767C" w:rsidRPr="003575C0">
        <w:rPr>
          <w:b/>
          <w:sz w:val="24"/>
          <w:szCs w:val="24"/>
        </w:rPr>
        <w:t>MARKETS</w:t>
      </w:r>
    </w:p>
    <w:p w14:paraId="52B27707" w14:textId="77777777" w:rsidR="004E0E92" w:rsidRDefault="004E0E92" w:rsidP="002A102F">
      <w:pPr>
        <w:jc w:val="left"/>
        <w:rPr>
          <w:sz w:val="24"/>
          <w:szCs w:val="24"/>
        </w:rPr>
      </w:pPr>
    </w:p>
    <w:p w14:paraId="238D2DBF" w14:textId="77777777" w:rsidR="00554616" w:rsidRDefault="004E0E92" w:rsidP="00554616">
      <w:pPr>
        <w:ind w:left="720" w:hanging="720"/>
        <w:jc w:val="left"/>
        <w:rPr>
          <w:sz w:val="24"/>
          <w:szCs w:val="24"/>
          <w:u w:val="single"/>
        </w:rPr>
      </w:pPr>
      <w:r>
        <w:rPr>
          <w:sz w:val="24"/>
          <w:szCs w:val="24"/>
        </w:rPr>
        <w:t>3.1</w:t>
      </w:r>
      <w:r>
        <w:rPr>
          <w:sz w:val="24"/>
          <w:szCs w:val="24"/>
        </w:rPr>
        <w:tab/>
      </w:r>
      <w:r w:rsidR="00554616">
        <w:rPr>
          <w:sz w:val="24"/>
          <w:szCs w:val="24"/>
          <w:u w:val="single"/>
        </w:rPr>
        <w:t>Market Income</w:t>
      </w:r>
    </w:p>
    <w:p w14:paraId="7A20C8EE" w14:textId="77777777" w:rsidR="00554616" w:rsidRDefault="00554616" w:rsidP="00554616">
      <w:pPr>
        <w:ind w:left="720" w:hanging="720"/>
        <w:jc w:val="left"/>
        <w:rPr>
          <w:sz w:val="24"/>
          <w:szCs w:val="24"/>
        </w:rPr>
      </w:pPr>
      <w:r>
        <w:rPr>
          <w:sz w:val="24"/>
          <w:szCs w:val="24"/>
        </w:rPr>
        <w:tab/>
      </w:r>
    </w:p>
    <w:p w14:paraId="56C95CC7" w14:textId="4401E771" w:rsidR="00D43A34" w:rsidRDefault="00D43A34" w:rsidP="00D43A34">
      <w:pPr>
        <w:ind w:left="720" w:hanging="720"/>
        <w:jc w:val="left"/>
        <w:rPr>
          <w:rFonts w:cs="Arial"/>
          <w:sz w:val="24"/>
          <w:szCs w:val="24"/>
        </w:rPr>
      </w:pPr>
      <w:r>
        <w:rPr>
          <w:sz w:val="24"/>
          <w:szCs w:val="24"/>
        </w:rPr>
        <w:tab/>
      </w:r>
      <w:r>
        <w:rPr>
          <w:rFonts w:cs="Arial"/>
          <w:sz w:val="24"/>
          <w:szCs w:val="24"/>
        </w:rPr>
        <w:t xml:space="preserve">The income for markets is not comparable to the same period in 20/21 due to </w:t>
      </w:r>
      <w:r w:rsidR="00CE17AF">
        <w:rPr>
          <w:rFonts w:cs="Arial"/>
          <w:sz w:val="24"/>
          <w:szCs w:val="24"/>
        </w:rPr>
        <w:t xml:space="preserve"> introduction of Lockdown 3</w:t>
      </w:r>
      <w:r w:rsidR="00325DFC">
        <w:rPr>
          <w:rFonts w:cs="Arial"/>
          <w:sz w:val="24"/>
          <w:szCs w:val="24"/>
        </w:rPr>
        <w:t xml:space="preserve"> in January 2021</w:t>
      </w:r>
      <w:r w:rsidR="00BC6624">
        <w:rPr>
          <w:rFonts w:cs="Arial"/>
          <w:sz w:val="24"/>
          <w:szCs w:val="24"/>
        </w:rPr>
        <w:t>.</w:t>
      </w:r>
      <w:r>
        <w:rPr>
          <w:rFonts w:cs="Arial"/>
          <w:sz w:val="24"/>
          <w:szCs w:val="24"/>
        </w:rPr>
        <w:t>Therefore, to give an indication on recovery the income has been compared to the same period in 2020/21 and 2019/20.</w:t>
      </w:r>
    </w:p>
    <w:p w14:paraId="41EB8D55" w14:textId="77777777" w:rsidR="00D43A34" w:rsidRDefault="00D43A34" w:rsidP="00554616">
      <w:pPr>
        <w:ind w:left="720" w:hanging="720"/>
        <w:jc w:val="left"/>
        <w:rPr>
          <w:sz w:val="24"/>
          <w:szCs w:val="24"/>
        </w:rPr>
      </w:pPr>
    </w:p>
    <w:tbl>
      <w:tblPr>
        <w:tblStyle w:val="TableGrid"/>
        <w:tblW w:w="4961" w:type="dxa"/>
        <w:tblInd w:w="775" w:type="dxa"/>
        <w:tblLook w:val="04A0" w:firstRow="1" w:lastRow="0" w:firstColumn="1" w:lastColumn="0" w:noHBand="0" w:noVBand="1"/>
      </w:tblPr>
      <w:tblGrid>
        <w:gridCol w:w="1559"/>
        <w:gridCol w:w="1560"/>
        <w:gridCol w:w="1842"/>
      </w:tblGrid>
      <w:tr w:rsidR="00554616" w14:paraId="232D4B7F" w14:textId="77777777" w:rsidTr="00554616">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0499C814" w14:textId="77777777" w:rsidR="00554616" w:rsidRDefault="00554616" w:rsidP="00A2227E">
            <w:pPr>
              <w:rPr>
                <w:sz w:val="24"/>
                <w:szCs w:val="24"/>
              </w:rPr>
            </w:pPr>
          </w:p>
        </w:tc>
        <w:tc>
          <w:tcPr>
            <w:tcW w:w="3402" w:type="dxa"/>
            <w:gridSpan w:val="2"/>
            <w:tcBorders>
              <w:top w:val="single" w:sz="4" w:space="0" w:color="auto"/>
              <w:left w:val="single" w:sz="4" w:space="0" w:color="auto"/>
              <w:bottom w:val="single" w:sz="4" w:space="0" w:color="auto"/>
              <w:right w:val="single" w:sz="4" w:space="0" w:color="auto"/>
            </w:tcBorders>
            <w:noWrap/>
            <w:hideMark/>
          </w:tcPr>
          <w:p w14:paraId="1A9D64B6" w14:textId="6BC94A92" w:rsidR="00554616" w:rsidRDefault="00706F6E" w:rsidP="00A2227E">
            <w:pPr>
              <w:jc w:val="center"/>
              <w:rPr>
                <w:rFonts w:ascii="Calibri" w:hAnsi="Calibri"/>
                <w:b/>
                <w:bCs/>
                <w:color w:val="000000"/>
                <w:lang w:eastAsia="en-US"/>
              </w:rPr>
            </w:pPr>
            <w:r>
              <w:rPr>
                <w:rFonts w:ascii="Calibri" w:hAnsi="Calibri"/>
                <w:b/>
                <w:bCs/>
                <w:color w:val="000000"/>
                <w:lang w:eastAsia="en-US"/>
              </w:rPr>
              <w:t>Jan - Mar</w:t>
            </w:r>
          </w:p>
        </w:tc>
      </w:tr>
      <w:tr w:rsidR="00554616" w14:paraId="1D691958" w14:textId="77777777" w:rsidTr="00554616">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1BB61584" w14:textId="77777777" w:rsidR="00554616" w:rsidRDefault="00554616" w:rsidP="00A2227E">
            <w:pPr>
              <w:jc w:val="center"/>
              <w:rPr>
                <w:rFonts w:ascii="Calibri" w:hAnsi="Calibri"/>
                <w:b/>
                <w:bCs/>
                <w:color w:val="000000"/>
                <w:lang w:eastAsia="en-US"/>
              </w:rPr>
            </w:pPr>
            <w:r>
              <w:rPr>
                <w:rFonts w:ascii="Calibri" w:hAnsi="Calibri"/>
                <w:b/>
                <w:bCs/>
                <w:color w:val="000000"/>
                <w:lang w:eastAsia="en-US"/>
              </w:rPr>
              <w:t>Year</w:t>
            </w:r>
          </w:p>
        </w:tc>
        <w:tc>
          <w:tcPr>
            <w:tcW w:w="1560" w:type="dxa"/>
            <w:tcBorders>
              <w:top w:val="single" w:sz="4" w:space="0" w:color="auto"/>
              <w:left w:val="single" w:sz="4" w:space="0" w:color="auto"/>
              <w:bottom w:val="single" w:sz="4" w:space="0" w:color="auto"/>
              <w:right w:val="single" w:sz="4" w:space="0" w:color="auto"/>
            </w:tcBorders>
            <w:noWrap/>
            <w:hideMark/>
          </w:tcPr>
          <w:p w14:paraId="33641C48" w14:textId="77777777" w:rsidR="00554616" w:rsidRDefault="00554616" w:rsidP="00A2227E">
            <w:pPr>
              <w:jc w:val="center"/>
              <w:rPr>
                <w:rFonts w:ascii="Calibri" w:hAnsi="Calibri"/>
                <w:b/>
                <w:bCs/>
                <w:color w:val="000000"/>
                <w:lang w:eastAsia="en-US"/>
              </w:rPr>
            </w:pPr>
            <w:r>
              <w:rPr>
                <w:rFonts w:ascii="Calibri" w:hAnsi="Calibri"/>
                <w:b/>
                <w:bCs/>
                <w:color w:val="000000"/>
                <w:lang w:eastAsia="en-US"/>
              </w:rPr>
              <w:t>Income</w:t>
            </w:r>
          </w:p>
        </w:tc>
        <w:tc>
          <w:tcPr>
            <w:tcW w:w="1842" w:type="dxa"/>
            <w:tcBorders>
              <w:top w:val="single" w:sz="4" w:space="0" w:color="auto"/>
              <w:left w:val="single" w:sz="4" w:space="0" w:color="auto"/>
              <w:bottom w:val="single" w:sz="4" w:space="0" w:color="auto"/>
              <w:right w:val="single" w:sz="4" w:space="0" w:color="auto"/>
            </w:tcBorders>
            <w:noWrap/>
            <w:hideMark/>
          </w:tcPr>
          <w:p w14:paraId="229DB9E5" w14:textId="77777777" w:rsidR="00B86F1E" w:rsidRDefault="00B86F1E" w:rsidP="00A2227E">
            <w:pPr>
              <w:jc w:val="center"/>
              <w:rPr>
                <w:rFonts w:ascii="Calibri" w:hAnsi="Calibri"/>
                <w:b/>
                <w:bCs/>
                <w:color w:val="000000"/>
                <w:lang w:eastAsia="en-US"/>
              </w:rPr>
            </w:pPr>
            <w:r>
              <w:rPr>
                <w:rFonts w:ascii="Calibri" w:hAnsi="Calibri"/>
                <w:b/>
                <w:bCs/>
                <w:color w:val="000000"/>
                <w:lang w:eastAsia="en-US"/>
              </w:rPr>
              <w:t>Year on Year</w:t>
            </w:r>
          </w:p>
          <w:p w14:paraId="17F14176" w14:textId="77777777" w:rsidR="00554616" w:rsidRDefault="00554616" w:rsidP="00A2227E">
            <w:pPr>
              <w:jc w:val="center"/>
              <w:rPr>
                <w:rFonts w:ascii="Calibri" w:hAnsi="Calibri"/>
                <w:b/>
                <w:bCs/>
                <w:color w:val="000000"/>
                <w:lang w:eastAsia="en-US"/>
              </w:rPr>
            </w:pPr>
            <w:r>
              <w:rPr>
                <w:rFonts w:ascii="Calibri" w:hAnsi="Calibri"/>
                <w:b/>
                <w:bCs/>
                <w:color w:val="000000"/>
                <w:lang w:eastAsia="en-US"/>
              </w:rPr>
              <w:t>% change</w:t>
            </w:r>
          </w:p>
        </w:tc>
      </w:tr>
      <w:tr w:rsidR="00554616" w14:paraId="34CD1A96" w14:textId="77777777" w:rsidTr="005827C2">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63FE17C3" w14:textId="77777777" w:rsidR="00554616" w:rsidRDefault="00554616" w:rsidP="00A2227E">
            <w:pPr>
              <w:jc w:val="center"/>
              <w:rPr>
                <w:rFonts w:ascii="Calibri" w:hAnsi="Calibri"/>
                <w:color w:val="000000"/>
                <w:lang w:eastAsia="en-US"/>
              </w:rPr>
            </w:pPr>
            <w:r>
              <w:rPr>
                <w:rFonts w:ascii="Calibri" w:hAnsi="Calibri"/>
                <w:color w:val="000000"/>
                <w:lang w:eastAsia="en-US"/>
              </w:rPr>
              <w:t>2019/20</w:t>
            </w:r>
          </w:p>
        </w:tc>
        <w:tc>
          <w:tcPr>
            <w:tcW w:w="1560" w:type="dxa"/>
            <w:tcBorders>
              <w:top w:val="single" w:sz="4" w:space="0" w:color="auto"/>
              <w:left w:val="single" w:sz="4" w:space="0" w:color="auto"/>
              <w:bottom w:val="single" w:sz="4" w:space="0" w:color="auto"/>
              <w:right w:val="single" w:sz="4" w:space="0" w:color="auto"/>
            </w:tcBorders>
            <w:noWrap/>
          </w:tcPr>
          <w:p w14:paraId="25E28908" w14:textId="2883CAA8" w:rsidR="00554616" w:rsidRDefault="00BC6624" w:rsidP="00706F6E">
            <w:pPr>
              <w:jc w:val="center"/>
              <w:rPr>
                <w:rFonts w:ascii="Calibri" w:hAnsi="Calibri"/>
                <w:color w:val="000000"/>
                <w:lang w:eastAsia="en-US"/>
              </w:rPr>
            </w:pPr>
            <w:r>
              <w:rPr>
                <w:rFonts w:ascii="Calibri" w:hAnsi="Calibri"/>
                <w:color w:val="000000"/>
                <w:lang w:eastAsia="en-US"/>
              </w:rPr>
              <w:t>£</w:t>
            </w:r>
            <w:r w:rsidR="00CE17AF">
              <w:rPr>
                <w:rFonts w:ascii="Calibri" w:hAnsi="Calibri"/>
                <w:color w:val="000000"/>
                <w:lang w:eastAsia="en-US"/>
              </w:rPr>
              <w:t>25,116</w:t>
            </w:r>
          </w:p>
        </w:tc>
        <w:tc>
          <w:tcPr>
            <w:tcW w:w="1842" w:type="dxa"/>
            <w:tcBorders>
              <w:top w:val="single" w:sz="4" w:space="0" w:color="auto"/>
              <w:left w:val="single" w:sz="4" w:space="0" w:color="auto"/>
              <w:bottom w:val="single" w:sz="4" w:space="0" w:color="auto"/>
              <w:right w:val="single" w:sz="4" w:space="0" w:color="auto"/>
            </w:tcBorders>
            <w:noWrap/>
          </w:tcPr>
          <w:p w14:paraId="7EAFAEAD" w14:textId="77777777" w:rsidR="00554616" w:rsidRDefault="00BC6624" w:rsidP="00A2227E">
            <w:pPr>
              <w:jc w:val="center"/>
              <w:rPr>
                <w:rFonts w:ascii="Calibri" w:hAnsi="Calibri"/>
                <w:color w:val="000000"/>
                <w:lang w:eastAsia="en-US"/>
              </w:rPr>
            </w:pPr>
            <w:r>
              <w:rPr>
                <w:rFonts w:ascii="Calibri" w:hAnsi="Calibri"/>
                <w:color w:val="000000"/>
                <w:lang w:eastAsia="en-US"/>
              </w:rPr>
              <w:t>N/A</w:t>
            </w:r>
          </w:p>
        </w:tc>
      </w:tr>
      <w:tr w:rsidR="00554616" w14:paraId="7EA1B717" w14:textId="77777777" w:rsidTr="00554616">
        <w:trPr>
          <w:trHeight w:val="315"/>
        </w:trPr>
        <w:tc>
          <w:tcPr>
            <w:tcW w:w="1559" w:type="dxa"/>
            <w:tcBorders>
              <w:top w:val="single" w:sz="4" w:space="0" w:color="auto"/>
              <w:left w:val="single" w:sz="4" w:space="0" w:color="auto"/>
              <w:bottom w:val="single" w:sz="4" w:space="0" w:color="auto"/>
              <w:right w:val="single" w:sz="4" w:space="0" w:color="auto"/>
            </w:tcBorders>
            <w:noWrap/>
          </w:tcPr>
          <w:p w14:paraId="3B81AA29" w14:textId="77777777" w:rsidR="00554616" w:rsidRDefault="00D43A34" w:rsidP="00A2227E">
            <w:pPr>
              <w:jc w:val="center"/>
              <w:rPr>
                <w:rFonts w:ascii="Calibri" w:hAnsi="Calibri"/>
                <w:color w:val="000000"/>
                <w:lang w:eastAsia="en-US"/>
              </w:rPr>
            </w:pPr>
            <w:r>
              <w:rPr>
                <w:rFonts w:ascii="Calibri" w:hAnsi="Calibri"/>
                <w:color w:val="000000"/>
                <w:lang w:eastAsia="en-US"/>
              </w:rPr>
              <w:t>2020/21</w:t>
            </w:r>
          </w:p>
        </w:tc>
        <w:tc>
          <w:tcPr>
            <w:tcW w:w="1560" w:type="dxa"/>
            <w:tcBorders>
              <w:top w:val="single" w:sz="4" w:space="0" w:color="auto"/>
              <w:left w:val="single" w:sz="4" w:space="0" w:color="auto"/>
              <w:bottom w:val="single" w:sz="4" w:space="0" w:color="auto"/>
              <w:right w:val="single" w:sz="4" w:space="0" w:color="auto"/>
            </w:tcBorders>
            <w:noWrap/>
          </w:tcPr>
          <w:p w14:paraId="7869AD2D" w14:textId="5D0A7429" w:rsidR="00554616" w:rsidRDefault="00BC6624" w:rsidP="00706F6E">
            <w:pPr>
              <w:jc w:val="center"/>
              <w:rPr>
                <w:rFonts w:ascii="Calibri" w:hAnsi="Calibri"/>
                <w:color w:val="000000"/>
                <w:lang w:eastAsia="en-US"/>
              </w:rPr>
            </w:pPr>
            <w:r>
              <w:rPr>
                <w:rFonts w:ascii="Calibri" w:hAnsi="Calibri"/>
                <w:color w:val="000000"/>
                <w:lang w:eastAsia="en-US"/>
              </w:rPr>
              <w:t>£</w:t>
            </w:r>
            <w:r w:rsidR="00CE17AF">
              <w:rPr>
                <w:rFonts w:ascii="Calibri" w:hAnsi="Calibri"/>
                <w:color w:val="000000"/>
                <w:lang w:eastAsia="en-US"/>
              </w:rPr>
              <w:t>3,071</w:t>
            </w:r>
          </w:p>
        </w:tc>
        <w:tc>
          <w:tcPr>
            <w:tcW w:w="1842" w:type="dxa"/>
            <w:tcBorders>
              <w:top w:val="single" w:sz="4" w:space="0" w:color="auto"/>
              <w:left w:val="single" w:sz="4" w:space="0" w:color="auto"/>
              <w:bottom w:val="single" w:sz="4" w:space="0" w:color="auto"/>
              <w:right w:val="single" w:sz="4" w:space="0" w:color="auto"/>
            </w:tcBorders>
            <w:noWrap/>
          </w:tcPr>
          <w:p w14:paraId="09257FBA" w14:textId="426354C1" w:rsidR="00554616" w:rsidRDefault="00CE17AF" w:rsidP="00A2227E">
            <w:pPr>
              <w:jc w:val="center"/>
              <w:rPr>
                <w:rFonts w:ascii="Calibri" w:hAnsi="Calibri"/>
                <w:color w:val="000000"/>
                <w:lang w:eastAsia="en-US"/>
              </w:rPr>
            </w:pPr>
            <w:r>
              <w:rPr>
                <w:rFonts w:ascii="Calibri" w:hAnsi="Calibri"/>
                <w:color w:val="000000"/>
                <w:lang w:eastAsia="en-US"/>
              </w:rPr>
              <w:t>-88</w:t>
            </w:r>
            <w:r w:rsidR="00BC6624">
              <w:rPr>
                <w:rFonts w:ascii="Calibri" w:hAnsi="Calibri"/>
                <w:color w:val="000000"/>
                <w:lang w:eastAsia="en-US"/>
              </w:rPr>
              <w:t>%</w:t>
            </w:r>
          </w:p>
        </w:tc>
      </w:tr>
      <w:tr w:rsidR="00554616" w14:paraId="56E489A9" w14:textId="77777777" w:rsidTr="005827C2">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1CF9FA39" w14:textId="77777777" w:rsidR="00554616" w:rsidRDefault="00D43A34" w:rsidP="00D43A34">
            <w:pPr>
              <w:jc w:val="center"/>
              <w:rPr>
                <w:rFonts w:ascii="Calibri" w:hAnsi="Calibri"/>
                <w:color w:val="000000"/>
                <w:lang w:eastAsia="en-US"/>
              </w:rPr>
            </w:pPr>
            <w:r>
              <w:rPr>
                <w:rFonts w:ascii="Calibri" w:hAnsi="Calibri"/>
                <w:color w:val="000000"/>
                <w:lang w:eastAsia="en-US"/>
              </w:rPr>
              <w:t>2021</w:t>
            </w:r>
            <w:r w:rsidR="00554616">
              <w:rPr>
                <w:rFonts w:ascii="Calibri" w:hAnsi="Calibri"/>
                <w:color w:val="000000"/>
                <w:lang w:eastAsia="en-US"/>
              </w:rPr>
              <w:t>/2</w:t>
            </w:r>
            <w:r>
              <w:rPr>
                <w:rFonts w:ascii="Calibri" w:hAnsi="Calibri"/>
                <w:color w:val="000000"/>
                <w:lang w:eastAsia="en-US"/>
              </w:rPr>
              <w:t>2</w:t>
            </w:r>
          </w:p>
        </w:tc>
        <w:tc>
          <w:tcPr>
            <w:tcW w:w="1560" w:type="dxa"/>
            <w:tcBorders>
              <w:top w:val="single" w:sz="4" w:space="0" w:color="auto"/>
              <w:left w:val="single" w:sz="4" w:space="0" w:color="auto"/>
              <w:bottom w:val="single" w:sz="4" w:space="0" w:color="auto"/>
              <w:right w:val="single" w:sz="4" w:space="0" w:color="auto"/>
            </w:tcBorders>
            <w:noWrap/>
          </w:tcPr>
          <w:p w14:paraId="3D0122C4" w14:textId="51DAED11" w:rsidR="00554616" w:rsidRDefault="00BC6624" w:rsidP="00706F6E">
            <w:pPr>
              <w:jc w:val="center"/>
              <w:rPr>
                <w:rFonts w:ascii="Calibri" w:hAnsi="Calibri"/>
                <w:color w:val="000000"/>
                <w:lang w:eastAsia="en-US"/>
              </w:rPr>
            </w:pPr>
            <w:r>
              <w:rPr>
                <w:rFonts w:ascii="Calibri" w:hAnsi="Calibri"/>
                <w:color w:val="000000"/>
                <w:lang w:eastAsia="en-US"/>
              </w:rPr>
              <w:t>£</w:t>
            </w:r>
            <w:r w:rsidR="00CE17AF">
              <w:rPr>
                <w:rFonts w:ascii="Calibri" w:hAnsi="Calibri"/>
                <w:color w:val="000000"/>
                <w:lang w:eastAsia="en-US"/>
              </w:rPr>
              <w:t>11,259</w:t>
            </w:r>
          </w:p>
        </w:tc>
        <w:tc>
          <w:tcPr>
            <w:tcW w:w="1842" w:type="dxa"/>
            <w:tcBorders>
              <w:top w:val="single" w:sz="4" w:space="0" w:color="auto"/>
              <w:left w:val="single" w:sz="4" w:space="0" w:color="auto"/>
              <w:bottom w:val="single" w:sz="4" w:space="0" w:color="auto"/>
              <w:right w:val="single" w:sz="4" w:space="0" w:color="auto"/>
            </w:tcBorders>
            <w:noWrap/>
          </w:tcPr>
          <w:p w14:paraId="6F9F8CAC" w14:textId="2BBC347B" w:rsidR="00554616" w:rsidRDefault="00CE17AF" w:rsidP="00A2227E">
            <w:pPr>
              <w:jc w:val="center"/>
              <w:rPr>
                <w:rFonts w:ascii="Calibri" w:hAnsi="Calibri"/>
                <w:color w:val="000000"/>
                <w:lang w:eastAsia="en-US"/>
              </w:rPr>
            </w:pPr>
            <w:r>
              <w:rPr>
                <w:rFonts w:ascii="Calibri" w:hAnsi="Calibri"/>
                <w:color w:val="000000"/>
                <w:lang w:eastAsia="en-US"/>
              </w:rPr>
              <w:t>+267</w:t>
            </w:r>
            <w:r w:rsidR="00BC6624">
              <w:rPr>
                <w:rFonts w:ascii="Calibri" w:hAnsi="Calibri"/>
                <w:color w:val="000000"/>
                <w:lang w:eastAsia="en-US"/>
              </w:rPr>
              <w:t>%</w:t>
            </w:r>
          </w:p>
        </w:tc>
      </w:tr>
    </w:tbl>
    <w:p w14:paraId="1881F6E2" w14:textId="77777777" w:rsidR="009B4256" w:rsidRDefault="005F3310" w:rsidP="00D43A34">
      <w:pPr>
        <w:ind w:left="720" w:hanging="720"/>
        <w:jc w:val="left"/>
        <w:rPr>
          <w:sz w:val="24"/>
          <w:szCs w:val="24"/>
        </w:rPr>
      </w:pPr>
      <w:r>
        <w:rPr>
          <w:sz w:val="24"/>
          <w:szCs w:val="24"/>
        </w:rPr>
        <w:tab/>
      </w:r>
    </w:p>
    <w:p w14:paraId="4CE8F173" w14:textId="1695E003" w:rsidR="001F3FE1" w:rsidRDefault="00265501" w:rsidP="00BC6624">
      <w:pPr>
        <w:ind w:left="720" w:hanging="720"/>
        <w:jc w:val="left"/>
        <w:rPr>
          <w:sz w:val="24"/>
          <w:szCs w:val="24"/>
        </w:rPr>
      </w:pPr>
      <w:r>
        <w:rPr>
          <w:sz w:val="24"/>
          <w:szCs w:val="24"/>
        </w:rPr>
        <w:tab/>
      </w:r>
      <w:r w:rsidR="00BC6624">
        <w:rPr>
          <w:sz w:val="24"/>
          <w:szCs w:val="24"/>
        </w:rPr>
        <w:t>As you can see whilst income has increase</w:t>
      </w:r>
      <w:r w:rsidR="00B86F1E">
        <w:rPr>
          <w:sz w:val="24"/>
          <w:szCs w:val="24"/>
        </w:rPr>
        <w:t>d</w:t>
      </w:r>
      <w:r w:rsidR="00325DFC">
        <w:rPr>
          <w:sz w:val="24"/>
          <w:szCs w:val="24"/>
        </w:rPr>
        <w:t xml:space="preserve"> by 267</w:t>
      </w:r>
      <w:r w:rsidR="00BC6624">
        <w:rPr>
          <w:sz w:val="24"/>
          <w:szCs w:val="24"/>
        </w:rPr>
        <w:t>% on the same period in 20/21</w:t>
      </w:r>
      <w:r w:rsidR="00B86F1E">
        <w:rPr>
          <w:sz w:val="24"/>
          <w:szCs w:val="24"/>
        </w:rPr>
        <w:t>,</w:t>
      </w:r>
      <w:r w:rsidR="00BC6624">
        <w:rPr>
          <w:sz w:val="24"/>
          <w:szCs w:val="24"/>
        </w:rPr>
        <w:t xml:space="preserve"> the </w:t>
      </w:r>
      <w:r w:rsidR="00B86F1E">
        <w:rPr>
          <w:sz w:val="24"/>
          <w:szCs w:val="24"/>
        </w:rPr>
        <w:t xml:space="preserve">21/22 </w:t>
      </w:r>
      <w:r w:rsidR="00BC6624">
        <w:rPr>
          <w:sz w:val="24"/>
          <w:szCs w:val="24"/>
        </w:rPr>
        <w:t>income is</w:t>
      </w:r>
      <w:r w:rsidR="00B86F1E">
        <w:rPr>
          <w:sz w:val="24"/>
          <w:szCs w:val="24"/>
        </w:rPr>
        <w:t xml:space="preserve"> still</w:t>
      </w:r>
      <w:r w:rsidR="00325DFC">
        <w:rPr>
          <w:sz w:val="24"/>
          <w:szCs w:val="24"/>
        </w:rPr>
        <w:t xml:space="preserve"> down by 52</w:t>
      </w:r>
      <w:r w:rsidR="00BC6624">
        <w:rPr>
          <w:sz w:val="24"/>
          <w:szCs w:val="24"/>
        </w:rPr>
        <w:t>% when compared to pre-Covid rates in 19/20.</w:t>
      </w:r>
    </w:p>
    <w:p w14:paraId="07B4645C" w14:textId="77777777" w:rsidR="00706F6E" w:rsidRDefault="00706F6E" w:rsidP="00BC6624">
      <w:pPr>
        <w:ind w:left="720" w:hanging="720"/>
        <w:jc w:val="left"/>
        <w:rPr>
          <w:sz w:val="24"/>
          <w:szCs w:val="24"/>
        </w:rPr>
      </w:pPr>
      <w:r>
        <w:rPr>
          <w:sz w:val="24"/>
          <w:szCs w:val="24"/>
        </w:rPr>
        <w:tab/>
      </w:r>
    </w:p>
    <w:tbl>
      <w:tblPr>
        <w:tblStyle w:val="TableGrid"/>
        <w:tblW w:w="4961" w:type="dxa"/>
        <w:tblInd w:w="775" w:type="dxa"/>
        <w:tblLook w:val="04A0" w:firstRow="1" w:lastRow="0" w:firstColumn="1" w:lastColumn="0" w:noHBand="0" w:noVBand="1"/>
      </w:tblPr>
      <w:tblGrid>
        <w:gridCol w:w="1559"/>
        <w:gridCol w:w="1560"/>
        <w:gridCol w:w="1842"/>
      </w:tblGrid>
      <w:tr w:rsidR="00706F6E" w14:paraId="28792B0C" w14:textId="77777777" w:rsidTr="003E14C6">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2E7AE042" w14:textId="77777777" w:rsidR="00706F6E" w:rsidRDefault="00706F6E" w:rsidP="003E14C6">
            <w:pPr>
              <w:rPr>
                <w:sz w:val="24"/>
                <w:szCs w:val="24"/>
              </w:rPr>
            </w:pPr>
          </w:p>
        </w:tc>
        <w:tc>
          <w:tcPr>
            <w:tcW w:w="3402" w:type="dxa"/>
            <w:gridSpan w:val="2"/>
            <w:tcBorders>
              <w:top w:val="single" w:sz="4" w:space="0" w:color="auto"/>
              <w:left w:val="single" w:sz="4" w:space="0" w:color="auto"/>
              <w:bottom w:val="single" w:sz="4" w:space="0" w:color="auto"/>
              <w:right w:val="single" w:sz="4" w:space="0" w:color="auto"/>
            </w:tcBorders>
            <w:noWrap/>
            <w:hideMark/>
          </w:tcPr>
          <w:p w14:paraId="3AFA1EB7" w14:textId="420F2117" w:rsidR="00706F6E" w:rsidRDefault="00706F6E" w:rsidP="003E14C6">
            <w:pPr>
              <w:jc w:val="center"/>
              <w:rPr>
                <w:rFonts w:ascii="Calibri" w:hAnsi="Calibri"/>
                <w:b/>
                <w:bCs/>
                <w:color w:val="000000"/>
                <w:lang w:eastAsia="en-US"/>
              </w:rPr>
            </w:pPr>
            <w:r>
              <w:rPr>
                <w:rFonts w:ascii="Calibri" w:hAnsi="Calibri"/>
                <w:b/>
                <w:bCs/>
                <w:color w:val="000000"/>
                <w:lang w:eastAsia="en-US"/>
              </w:rPr>
              <w:t>Apr - Mar</w:t>
            </w:r>
          </w:p>
        </w:tc>
      </w:tr>
      <w:tr w:rsidR="00706F6E" w14:paraId="750AA374" w14:textId="77777777" w:rsidTr="003E14C6">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4B7539A9" w14:textId="77777777" w:rsidR="00706F6E" w:rsidRDefault="00706F6E" w:rsidP="003E14C6">
            <w:pPr>
              <w:jc w:val="center"/>
              <w:rPr>
                <w:rFonts w:ascii="Calibri" w:hAnsi="Calibri"/>
                <w:b/>
                <w:bCs/>
                <w:color w:val="000000"/>
                <w:lang w:eastAsia="en-US"/>
              </w:rPr>
            </w:pPr>
            <w:r>
              <w:rPr>
                <w:rFonts w:ascii="Calibri" w:hAnsi="Calibri"/>
                <w:b/>
                <w:bCs/>
                <w:color w:val="000000"/>
                <w:lang w:eastAsia="en-US"/>
              </w:rPr>
              <w:t>Year</w:t>
            </w:r>
          </w:p>
        </w:tc>
        <w:tc>
          <w:tcPr>
            <w:tcW w:w="1560" w:type="dxa"/>
            <w:tcBorders>
              <w:top w:val="single" w:sz="4" w:space="0" w:color="auto"/>
              <w:left w:val="single" w:sz="4" w:space="0" w:color="auto"/>
              <w:bottom w:val="single" w:sz="4" w:space="0" w:color="auto"/>
              <w:right w:val="single" w:sz="4" w:space="0" w:color="auto"/>
            </w:tcBorders>
            <w:noWrap/>
            <w:hideMark/>
          </w:tcPr>
          <w:p w14:paraId="6B31DB1D" w14:textId="77777777" w:rsidR="00706F6E" w:rsidRDefault="00706F6E" w:rsidP="003E14C6">
            <w:pPr>
              <w:jc w:val="center"/>
              <w:rPr>
                <w:rFonts w:ascii="Calibri" w:hAnsi="Calibri"/>
                <w:b/>
                <w:bCs/>
                <w:color w:val="000000"/>
                <w:lang w:eastAsia="en-US"/>
              </w:rPr>
            </w:pPr>
            <w:r>
              <w:rPr>
                <w:rFonts w:ascii="Calibri" w:hAnsi="Calibri"/>
                <w:b/>
                <w:bCs/>
                <w:color w:val="000000"/>
                <w:lang w:eastAsia="en-US"/>
              </w:rPr>
              <w:t>Income</w:t>
            </w:r>
          </w:p>
        </w:tc>
        <w:tc>
          <w:tcPr>
            <w:tcW w:w="1842" w:type="dxa"/>
            <w:tcBorders>
              <w:top w:val="single" w:sz="4" w:space="0" w:color="auto"/>
              <w:left w:val="single" w:sz="4" w:space="0" w:color="auto"/>
              <w:bottom w:val="single" w:sz="4" w:space="0" w:color="auto"/>
              <w:right w:val="single" w:sz="4" w:space="0" w:color="auto"/>
            </w:tcBorders>
            <w:noWrap/>
            <w:hideMark/>
          </w:tcPr>
          <w:p w14:paraId="72AFD5C0" w14:textId="77777777" w:rsidR="00706F6E" w:rsidRDefault="00706F6E" w:rsidP="003E14C6">
            <w:pPr>
              <w:jc w:val="center"/>
              <w:rPr>
                <w:rFonts w:ascii="Calibri" w:hAnsi="Calibri"/>
                <w:b/>
                <w:bCs/>
                <w:color w:val="000000"/>
                <w:lang w:eastAsia="en-US"/>
              </w:rPr>
            </w:pPr>
            <w:r>
              <w:rPr>
                <w:rFonts w:ascii="Calibri" w:hAnsi="Calibri"/>
                <w:b/>
                <w:bCs/>
                <w:color w:val="000000"/>
                <w:lang w:eastAsia="en-US"/>
              </w:rPr>
              <w:t>Year on Year</w:t>
            </w:r>
          </w:p>
          <w:p w14:paraId="5EA82E72" w14:textId="77777777" w:rsidR="00706F6E" w:rsidRDefault="00706F6E" w:rsidP="003E14C6">
            <w:pPr>
              <w:jc w:val="center"/>
              <w:rPr>
                <w:rFonts w:ascii="Calibri" w:hAnsi="Calibri"/>
                <w:b/>
                <w:bCs/>
                <w:color w:val="000000"/>
                <w:lang w:eastAsia="en-US"/>
              </w:rPr>
            </w:pPr>
            <w:r>
              <w:rPr>
                <w:rFonts w:ascii="Calibri" w:hAnsi="Calibri"/>
                <w:b/>
                <w:bCs/>
                <w:color w:val="000000"/>
                <w:lang w:eastAsia="en-US"/>
              </w:rPr>
              <w:t>% change</w:t>
            </w:r>
          </w:p>
        </w:tc>
      </w:tr>
      <w:tr w:rsidR="00706F6E" w14:paraId="149B02B1" w14:textId="77777777" w:rsidTr="003E14C6">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342D8364" w14:textId="77777777" w:rsidR="00706F6E" w:rsidRDefault="00706F6E" w:rsidP="003E14C6">
            <w:pPr>
              <w:jc w:val="center"/>
              <w:rPr>
                <w:rFonts w:ascii="Calibri" w:hAnsi="Calibri"/>
                <w:color w:val="000000"/>
                <w:lang w:eastAsia="en-US"/>
              </w:rPr>
            </w:pPr>
            <w:r>
              <w:rPr>
                <w:rFonts w:ascii="Calibri" w:hAnsi="Calibri"/>
                <w:color w:val="000000"/>
                <w:lang w:eastAsia="en-US"/>
              </w:rPr>
              <w:t>2019/20</w:t>
            </w:r>
          </w:p>
        </w:tc>
        <w:tc>
          <w:tcPr>
            <w:tcW w:w="1560" w:type="dxa"/>
            <w:tcBorders>
              <w:top w:val="single" w:sz="4" w:space="0" w:color="auto"/>
              <w:left w:val="single" w:sz="4" w:space="0" w:color="auto"/>
              <w:bottom w:val="single" w:sz="4" w:space="0" w:color="auto"/>
              <w:right w:val="single" w:sz="4" w:space="0" w:color="auto"/>
            </w:tcBorders>
            <w:noWrap/>
          </w:tcPr>
          <w:p w14:paraId="51165CAF" w14:textId="63480CA3" w:rsidR="00706F6E" w:rsidRDefault="00706F6E" w:rsidP="00706F6E">
            <w:pPr>
              <w:jc w:val="center"/>
              <w:rPr>
                <w:rFonts w:ascii="Calibri" w:hAnsi="Calibri"/>
                <w:color w:val="000000"/>
                <w:lang w:eastAsia="en-US"/>
              </w:rPr>
            </w:pPr>
            <w:r>
              <w:rPr>
                <w:rFonts w:ascii="Calibri" w:hAnsi="Calibri"/>
                <w:color w:val="000000"/>
                <w:lang w:eastAsia="en-US"/>
              </w:rPr>
              <w:t>£</w:t>
            </w:r>
            <w:r w:rsidR="00CE17AF">
              <w:rPr>
                <w:rFonts w:ascii="Calibri" w:hAnsi="Calibri"/>
                <w:color w:val="000000"/>
                <w:lang w:eastAsia="en-US"/>
              </w:rPr>
              <w:t>144,068</w:t>
            </w:r>
          </w:p>
        </w:tc>
        <w:tc>
          <w:tcPr>
            <w:tcW w:w="1842" w:type="dxa"/>
            <w:tcBorders>
              <w:top w:val="single" w:sz="4" w:space="0" w:color="auto"/>
              <w:left w:val="single" w:sz="4" w:space="0" w:color="auto"/>
              <w:bottom w:val="single" w:sz="4" w:space="0" w:color="auto"/>
              <w:right w:val="single" w:sz="4" w:space="0" w:color="auto"/>
            </w:tcBorders>
            <w:noWrap/>
          </w:tcPr>
          <w:p w14:paraId="61EE78BE" w14:textId="77777777" w:rsidR="00706F6E" w:rsidRDefault="00706F6E" w:rsidP="003E14C6">
            <w:pPr>
              <w:jc w:val="center"/>
              <w:rPr>
                <w:rFonts w:ascii="Calibri" w:hAnsi="Calibri"/>
                <w:color w:val="000000"/>
                <w:lang w:eastAsia="en-US"/>
              </w:rPr>
            </w:pPr>
            <w:r>
              <w:rPr>
                <w:rFonts w:ascii="Calibri" w:hAnsi="Calibri"/>
                <w:color w:val="000000"/>
                <w:lang w:eastAsia="en-US"/>
              </w:rPr>
              <w:t>N/A</w:t>
            </w:r>
          </w:p>
        </w:tc>
      </w:tr>
      <w:tr w:rsidR="00706F6E" w14:paraId="05387F78" w14:textId="77777777" w:rsidTr="003E14C6">
        <w:trPr>
          <w:trHeight w:val="315"/>
        </w:trPr>
        <w:tc>
          <w:tcPr>
            <w:tcW w:w="1559" w:type="dxa"/>
            <w:tcBorders>
              <w:top w:val="single" w:sz="4" w:space="0" w:color="auto"/>
              <w:left w:val="single" w:sz="4" w:space="0" w:color="auto"/>
              <w:bottom w:val="single" w:sz="4" w:space="0" w:color="auto"/>
              <w:right w:val="single" w:sz="4" w:space="0" w:color="auto"/>
            </w:tcBorders>
            <w:noWrap/>
          </w:tcPr>
          <w:p w14:paraId="19C308D6" w14:textId="77777777" w:rsidR="00706F6E" w:rsidRDefault="00706F6E" w:rsidP="003E14C6">
            <w:pPr>
              <w:jc w:val="center"/>
              <w:rPr>
                <w:rFonts w:ascii="Calibri" w:hAnsi="Calibri"/>
                <w:color w:val="000000"/>
                <w:lang w:eastAsia="en-US"/>
              </w:rPr>
            </w:pPr>
            <w:r>
              <w:rPr>
                <w:rFonts w:ascii="Calibri" w:hAnsi="Calibri"/>
                <w:color w:val="000000"/>
                <w:lang w:eastAsia="en-US"/>
              </w:rPr>
              <w:t>2020/21</w:t>
            </w:r>
          </w:p>
        </w:tc>
        <w:tc>
          <w:tcPr>
            <w:tcW w:w="1560" w:type="dxa"/>
            <w:tcBorders>
              <w:top w:val="single" w:sz="4" w:space="0" w:color="auto"/>
              <w:left w:val="single" w:sz="4" w:space="0" w:color="auto"/>
              <w:bottom w:val="single" w:sz="4" w:space="0" w:color="auto"/>
              <w:right w:val="single" w:sz="4" w:space="0" w:color="auto"/>
            </w:tcBorders>
            <w:noWrap/>
          </w:tcPr>
          <w:p w14:paraId="6A36A69F" w14:textId="0ABCFC89" w:rsidR="00706F6E" w:rsidRDefault="00706F6E" w:rsidP="00706F6E">
            <w:pPr>
              <w:jc w:val="center"/>
              <w:rPr>
                <w:rFonts w:ascii="Calibri" w:hAnsi="Calibri"/>
                <w:color w:val="000000"/>
                <w:lang w:eastAsia="en-US"/>
              </w:rPr>
            </w:pPr>
            <w:r>
              <w:rPr>
                <w:rFonts w:ascii="Calibri" w:hAnsi="Calibri"/>
                <w:color w:val="000000"/>
                <w:lang w:eastAsia="en-US"/>
              </w:rPr>
              <w:t>£</w:t>
            </w:r>
            <w:r w:rsidR="00CE17AF">
              <w:rPr>
                <w:rFonts w:ascii="Calibri" w:hAnsi="Calibri"/>
                <w:color w:val="000000"/>
                <w:lang w:eastAsia="en-US"/>
              </w:rPr>
              <w:t>39,196</w:t>
            </w:r>
          </w:p>
        </w:tc>
        <w:tc>
          <w:tcPr>
            <w:tcW w:w="1842" w:type="dxa"/>
            <w:tcBorders>
              <w:top w:val="single" w:sz="4" w:space="0" w:color="auto"/>
              <w:left w:val="single" w:sz="4" w:space="0" w:color="auto"/>
              <w:bottom w:val="single" w:sz="4" w:space="0" w:color="auto"/>
              <w:right w:val="single" w:sz="4" w:space="0" w:color="auto"/>
            </w:tcBorders>
            <w:noWrap/>
          </w:tcPr>
          <w:p w14:paraId="4DA31A65" w14:textId="0B5BF1C6" w:rsidR="00706F6E" w:rsidRDefault="00CE17AF" w:rsidP="003E14C6">
            <w:pPr>
              <w:jc w:val="center"/>
              <w:rPr>
                <w:rFonts w:ascii="Calibri" w:hAnsi="Calibri"/>
                <w:color w:val="000000"/>
                <w:lang w:eastAsia="en-US"/>
              </w:rPr>
            </w:pPr>
            <w:r>
              <w:rPr>
                <w:rFonts w:ascii="Calibri" w:hAnsi="Calibri"/>
                <w:color w:val="000000"/>
                <w:lang w:eastAsia="en-US"/>
              </w:rPr>
              <w:t>-73</w:t>
            </w:r>
            <w:r w:rsidR="00706F6E">
              <w:rPr>
                <w:rFonts w:ascii="Calibri" w:hAnsi="Calibri"/>
                <w:color w:val="000000"/>
                <w:lang w:eastAsia="en-US"/>
              </w:rPr>
              <w:t>%</w:t>
            </w:r>
          </w:p>
        </w:tc>
      </w:tr>
      <w:tr w:rsidR="00706F6E" w14:paraId="46DD651F" w14:textId="77777777" w:rsidTr="003E14C6">
        <w:trPr>
          <w:trHeight w:val="315"/>
        </w:trPr>
        <w:tc>
          <w:tcPr>
            <w:tcW w:w="1559" w:type="dxa"/>
            <w:tcBorders>
              <w:top w:val="single" w:sz="4" w:space="0" w:color="auto"/>
              <w:left w:val="single" w:sz="4" w:space="0" w:color="auto"/>
              <w:bottom w:val="single" w:sz="4" w:space="0" w:color="auto"/>
              <w:right w:val="single" w:sz="4" w:space="0" w:color="auto"/>
            </w:tcBorders>
            <w:noWrap/>
            <w:hideMark/>
          </w:tcPr>
          <w:p w14:paraId="637ECBD9" w14:textId="77777777" w:rsidR="00706F6E" w:rsidRDefault="00706F6E" w:rsidP="003E14C6">
            <w:pPr>
              <w:jc w:val="center"/>
              <w:rPr>
                <w:rFonts w:ascii="Calibri" w:hAnsi="Calibri"/>
                <w:color w:val="000000"/>
                <w:lang w:eastAsia="en-US"/>
              </w:rPr>
            </w:pPr>
            <w:r>
              <w:rPr>
                <w:rFonts w:ascii="Calibri" w:hAnsi="Calibri"/>
                <w:color w:val="000000"/>
                <w:lang w:eastAsia="en-US"/>
              </w:rPr>
              <w:t>2021/22</w:t>
            </w:r>
          </w:p>
        </w:tc>
        <w:tc>
          <w:tcPr>
            <w:tcW w:w="1560" w:type="dxa"/>
            <w:tcBorders>
              <w:top w:val="single" w:sz="4" w:space="0" w:color="auto"/>
              <w:left w:val="single" w:sz="4" w:space="0" w:color="auto"/>
              <w:bottom w:val="single" w:sz="4" w:space="0" w:color="auto"/>
              <w:right w:val="single" w:sz="4" w:space="0" w:color="auto"/>
            </w:tcBorders>
            <w:noWrap/>
          </w:tcPr>
          <w:p w14:paraId="125F38F3" w14:textId="4855509F" w:rsidR="00706F6E" w:rsidRDefault="00706F6E" w:rsidP="00706F6E">
            <w:pPr>
              <w:jc w:val="center"/>
              <w:rPr>
                <w:rFonts w:ascii="Calibri" w:hAnsi="Calibri"/>
                <w:color w:val="000000"/>
                <w:lang w:eastAsia="en-US"/>
              </w:rPr>
            </w:pPr>
            <w:r>
              <w:rPr>
                <w:rFonts w:ascii="Calibri" w:hAnsi="Calibri"/>
                <w:color w:val="000000"/>
                <w:lang w:eastAsia="en-US"/>
              </w:rPr>
              <w:t>£</w:t>
            </w:r>
            <w:r w:rsidR="00CE17AF">
              <w:rPr>
                <w:rFonts w:ascii="Calibri" w:hAnsi="Calibri"/>
                <w:color w:val="000000"/>
                <w:lang w:eastAsia="en-US"/>
              </w:rPr>
              <w:t>69,137</w:t>
            </w:r>
          </w:p>
        </w:tc>
        <w:tc>
          <w:tcPr>
            <w:tcW w:w="1842" w:type="dxa"/>
            <w:tcBorders>
              <w:top w:val="single" w:sz="4" w:space="0" w:color="auto"/>
              <w:left w:val="single" w:sz="4" w:space="0" w:color="auto"/>
              <w:bottom w:val="single" w:sz="4" w:space="0" w:color="auto"/>
              <w:right w:val="single" w:sz="4" w:space="0" w:color="auto"/>
            </w:tcBorders>
            <w:noWrap/>
          </w:tcPr>
          <w:p w14:paraId="6A187214" w14:textId="08AD08AC" w:rsidR="00706F6E" w:rsidRDefault="00CE17AF" w:rsidP="003E14C6">
            <w:pPr>
              <w:jc w:val="center"/>
              <w:rPr>
                <w:rFonts w:ascii="Calibri" w:hAnsi="Calibri"/>
                <w:color w:val="000000"/>
                <w:lang w:eastAsia="en-US"/>
              </w:rPr>
            </w:pPr>
            <w:r>
              <w:rPr>
                <w:rFonts w:ascii="Calibri" w:hAnsi="Calibri"/>
                <w:color w:val="000000"/>
                <w:lang w:eastAsia="en-US"/>
              </w:rPr>
              <w:t>+76</w:t>
            </w:r>
            <w:r w:rsidR="00706F6E">
              <w:rPr>
                <w:rFonts w:ascii="Calibri" w:hAnsi="Calibri"/>
                <w:color w:val="000000"/>
                <w:lang w:eastAsia="en-US"/>
              </w:rPr>
              <w:t>%</w:t>
            </w:r>
          </w:p>
        </w:tc>
      </w:tr>
    </w:tbl>
    <w:p w14:paraId="6B35D645" w14:textId="4A610973" w:rsidR="00706F6E" w:rsidRDefault="00706F6E" w:rsidP="00BC6624">
      <w:pPr>
        <w:ind w:left="720" w:hanging="720"/>
        <w:jc w:val="left"/>
        <w:rPr>
          <w:sz w:val="24"/>
          <w:szCs w:val="24"/>
        </w:rPr>
      </w:pPr>
    </w:p>
    <w:p w14:paraId="1F83AF35" w14:textId="7D0FED96" w:rsidR="00D43A34" w:rsidRDefault="00325DFC" w:rsidP="00743F93">
      <w:pPr>
        <w:ind w:left="720" w:hanging="720"/>
        <w:jc w:val="left"/>
        <w:rPr>
          <w:sz w:val="24"/>
          <w:szCs w:val="24"/>
        </w:rPr>
      </w:pPr>
      <w:r>
        <w:rPr>
          <w:sz w:val="24"/>
          <w:szCs w:val="24"/>
        </w:rPr>
        <w:tab/>
        <w:t>The above table shows the total income by financial years and again the data for 20/22 is not comparable to 20/21 due to the impact of Covid. When the income for 21/22 is compared against 19/20 it shows a decrease of 52%.</w:t>
      </w:r>
    </w:p>
    <w:p w14:paraId="671A7C3D" w14:textId="7E1D2DF6" w:rsidR="00325DFC" w:rsidRDefault="00325DFC" w:rsidP="00743F93">
      <w:pPr>
        <w:ind w:left="720" w:hanging="720"/>
        <w:jc w:val="left"/>
        <w:rPr>
          <w:sz w:val="24"/>
          <w:szCs w:val="24"/>
        </w:rPr>
      </w:pPr>
      <w:r>
        <w:rPr>
          <w:sz w:val="24"/>
          <w:szCs w:val="24"/>
        </w:rPr>
        <w:lastRenderedPageBreak/>
        <w:tab/>
      </w:r>
    </w:p>
    <w:p w14:paraId="7698C04E" w14:textId="77777777" w:rsidR="00325DFC" w:rsidRDefault="00325DFC" w:rsidP="00743F93">
      <w:pPr>
        <w:ind w:left="720" w:hanging="720"/>
        <w:jc w:val="left"/>
        <w:rPr>
          <w:sz w:val="24"/>
          <w:szCs w:val="24"/>
        </w:rPr>
      </w:pPr>
      <w:r>
        <w:rPr>
          <w:sz w:val="24"/>
          <w:szCs w:val="24"/>
        </w:rPr>
        <w:tab/>
      </w:r>
    </w:p>
    <w:p w14:paraId="0509F28C" w14:textId="0E30EDF3" w:rsidR="00325DFC" w:rsidRDefault="00325DFC" w:rsidP="00743F93">
      <w:pPr>
        <w:ind w:left="720" w:hanging="720"/>
        <w:jc w:val="left"/>
        <w:rPr>
          <w:sz w:val="24"/>
          <w:szCs w:val="24"/>
        </w:rPr>
      </w:pPr>
      <w:r>
        <w:rPr>
          <w:sz w:val="24"/>
          <w:szCs w:val="24"/>
        </w:rPr>
        <w:tab/>
        <w:t>The impact of Covid is still affecting the number of traders and stalls, with many choosing not to return to the market and continue to operate on-line / delivery services, whilst some have taken the opportunity to retire.</w:t>
      </w:r>
      <w:r w:rsidR="00D43A34">
        <w:rPr>
          <w:sz w:val="24"/>
          <w:szCs w:val="24"/>
        </w:rPr>
        <w:tab/>
      </w:r>
    </w:p>
    <w:p w14:paraId="4F301D99" w14:textId="77777777" w:rsidR="00325DFC" w:rsidRDefault="00325DFC" w:rsidP="00743F93">
      <w:pPr>
        <w:ind w:left="720" w:hanging="720"/>
        <w:jc w:val="left"/>
        <w:rPr>
          <w:sz w:val="24"/>
          <w:szCs w:val="24"/>
        </w:rPr>
      </w:pPr>
    </w:p>
    <w:p w14:paraId="19E54359" w14:textId="2B5961AA" w:rsidR="00D43A34" w:rsidRDefault="00325DFC" w:rsidP="00743F93">
      <w:pPr>
        <w:ind w:left="720" w:hanging="720"/>
        <w:jc w:val="left"/>
        <w:rPr>
          <w:sz w:val="24"/>
          <w:szCs w:val="24"/>
        </w:rPr>
      </w:pPr>
      <w:r>
        <w:rPr>
          <w:sz w:val="24"/>
          <w:szCs w:val="24"/>
        </w:rPr>
        <w:tab/>
      </w:r>
      <w:r w:rsidR="00D40B93">
        <w:rPr>
          <w:sz w:val="24"/>
          <w:szCs w:val="24"/>
        </w:rPr>
        <w:t>There has been an increase in marketing to encourage new traders to stand during Kipper Season and targeted marketing for specific product lines, which has led to a few new traders, but has not had a significant impact on income to date.</w:t>
      </w:r>
    </w:p>
    <w:p w14:paraId="07D8EC26" w14:textId="77777777" w:rsidR="00D40B93" w:rsidRDefault="00D40B93" w:rsidP="00743F93">
      <w:pPr>
        <w:ind w:left="720" w:hanging="720"/>
        <w:jc w:val="left"/>
        <w:rPr>
          <w:sz w:val="24"/>
          <w:szCs w:val="24"/>
        </w:rPr>
      </w:pPr>
    </w:p>
    <w:p w14:paraId="65197AC0" w14:textId="78837291" w:rsidR="004E0E92" w:rsidRPr="00DB53E5" w:rsidRDefault="004E0E92" w:rsidP="00055BFB">
      <w:pPr>
        <w:ind w:left="720" w:hanging="720"/>
        <w:jc w:val="left"/>
        <w:rPr>
          <w:sz w:val="24"/>
          <w:szCs w:val="24"/>
        </w:rPr>
      </w:pPr>
      <w:r>
        <w:rPr>
          <w:rFonts w:cs="Arial"/>
          <w:b/>
          <w:sz w:val="24"/>
          <w:szCs w:val="24"/>
        </w:rPr>
        <w:t>4.</w:t>
      </w:r>
      <w:r w:rsidRPr="001B4765">
        <w:rPr>
          <w:rFonts w:cs="Arial"/>
          <w:b/>
          <w:sz w:val="24"/>
          <w:szCs w:val="24"/>
        </w:rPr>
        <w:t xml:space="preserve"> </w:t>
      </w:r>
      <w:r w:rsidRPr="001B4765">
        <w:rPr>
          <w:rFonts w:cs="Arial"/>
          <w:b/>
          <w:sz w:val="24"/>
          <w:szCs w:val="24"/>
        </w:rPr>
        <w:tab/>
      </w:r>
      <w:r w:rsidR="0059767C">
        <w:rPr>
          <w:rFonts w:cs="Arial"/>
          <w:b/>
          <w:sz w:val="24"/>
          <w:szCs w:val="24"/>
        </w:rPr>
        <w:t>CAR PARKS</w:t>
      </w:r>
    </w:p>
    <w:p w14:paraId="1D86F9AF" w14:textId="77777777" w:rsidR="00FC3A14" w:rsidRPr="00C046A3" w:rsidRDefault="00FC3A14" w:rsidP="002A102F">
      <w:pPr>
        <w:tabs>
          <w:tab w:val="left" w:pos="720"/>
        </w:tabs>
        <w:ind w:left="720" w:hanging="720"/>
        <w:jc w:val="left"/>
        <w:rPr>
          <w:sz w:val="24"/>
          <w:szCs w:val="24"/>
        </w:rPr>
      </w:pPr>
    </w:p>
    <w:p w14:paraId="5E25718F" w14:textId="77777777" w:rsidR="0059767C" w:rsidRDefault="004E0E92" w:rsidP="0059767C">
      <w:pPr>
        <w:ind w:left="720" w:hanging="720"/>
        <w:jc w:val="left"/>
        <w:rPr>
          <w:rFonts w:cs="Arial"/>
          <w:sz w:val="24"/>
          <w:szCs w:val="24"/>
          <w:u w:val="single"/>
        </w:rPr>
      </w:pPr>
      <w:r>
        <w:rPr>
          <w:rFonts w:cs="Arial"/>
          <w:sz w:val="24"/>
          <w:szCs w:val="24"/>
        </w:rPr>
        <w:t>4.1</w:t>
      </w:r>
      <w:r w:rsidRPr="00C046A3">
        <w:rPr>
          <w:rFonts w:cs="Arial"/>
          <w:sz w:val="24"/>
          <w:szCs w:val="24"/>
        </w:rPr>
        <w:tab/>
      </w:r>
      <w:r w:rsidR="004A2D33">
        <w:rPr>
          <w:rFonts w:cs="Arial"/>
          <w:sz w:val="24"/>
          <w:szCs w:val="24"/>
          <w:u w:val="single"/>
        </w:rPr>
        <w:t>Car Park Income</w:t>
      </w:r>
    </w:p>
    <w:p w14:paraId="5D82639F" w14:textId="77777777" w:rsidR="00E013E2" w:rsidRDefault="00E013E2" w:rsidP="0059767C">
      <w:pPr>
        <w:ind w:left="720" w:hanging="720"/>
        <w:jc w:val="left"/>
        <w:rPr>
          <w:rFonts w:cs="Arial"/>
          <w:sz w:val="24"/>
          <w:szCs w:val="24"/>
          <w:u w:val="single"/>
        </w:rPr>
      </w:pPr>
    </w:p>
    <w:p w14:paraId="6E34C172" w14:textId="69304A72" w:rsidR="00E013E2" w:rsidRPr="00E013E2" w:rsidRDefault="00E013E2" w:rsidP="0059767C">
      <w:pPr>
        <w:ind w:left="720" w:hanging="720"/>
        <w:jc w:val="left"/>
        <w:rPr>
          <w:rFonts w:cs="Arial"/>
          <w:sz w:val="24"/>
          <w:szCs w:val="24"/>
        </w:rPr>
      </w:pPr>
      <w:r>
        <w:rPr>
          <w:rFonts w:cs="Arial"/>
          <w:sz w:val="24"/>
          <w:szCs w:val="24"/>
        </w:rPr>
        <w:tab/>
        <w:t xml:space="preserve">The </w:t>
      </w:r>
      <w:r w:rsidR="00EC2764">
        <w:rPr>
          <w:rFonts w:cs="Arial"/>
          <w:sz w:val="24"/>
          <w:szCs w:val="24"/>
        </w:rPr>
        <w:t>income for car parking is not</w:t>
      </w:r>
      <w:r>
        <w:rPr>
          <w:rFonts w:cs="Arial"/>
          <w:sz w:val="24"/>
          <w:szCs w:val="24"/>
        </w:rPr>
        <w:t xml:space="preserve"> compar</w:t>
      </w:r>
      <w:r w:rsidR="00EC2764">
        <w:rPr>
          <w:rFonts w:cs="Arial"/>
          <w:sz w:val="24"/>
          <w:szCs w:val="24"/>
        </w:rPr>
        <w:t>able</w:t>
      </w:r>
      <w:r>
        <w:rPr>
          <w:rFonts w:cs="Arial"/>
          <w:sz w:val="24"/>
          <w:szCs w:val="24"/>
        </w:rPr>
        <w:t xml:space="preserve"> to the same per</w:t>
      </w:r>
      <w:r w:rsidR="001520C5">
        <w:rPr>
          <w:rFonts w:cs="Arial"/>
          <w:sz w:val="24"/>
          <w:szCs w:val="24"/>
        </w:rPr>
        <w:t xml:space="preserve">iod in 20/21 due </w:t>
      </w:r>
      <w:r w:rsidR="008F3C2C">
        <w:rPr>
          <w:rFonts w:cs="Arial"/>
          <w:sz w:val="24"/>
          <w:szCs w:val="24"/>
        </w:rPr>
        <w:t>to</w:t>
      </w:r>
      <w:r w:rsidR="00815C18">
        <w:rPr>
          <w:rFonts w:cs="Arial"/>
          <w:sz w:val="24"/>
          <w:szCs w:val="24"/>
        </w:rPr>
        <w:t xml:space="preserve"> </w:t>
      </w:r>
      <w:r w:rsidR="00D40B93">
        <w:rPr>
          <w:rFonts w:cs="Arial"/>
          <w:sz w:val="24"/>
          <w:szCs w:val="24"/>
        </w:rPr>
        <w:t xml:space="preserve">the impact of Lockdown 3. </w:t>
      </w:r>
      <w:r>
        <w:rPr>
          <w:rFonts w:cs="Arial"/>
          <w:sz w:val="24"/>
          <w:szCs w:val="24"/>
        </w:rPr>
        <w:t>Therefore, to give an indication on recovery the income has been compared to the same period in 2019/20.</w:t>
      </w:r>
    </w:p>
    <w:p w14:paraId="78EE27D3" w14:textId="77777777" w:rsidR="004A2D33" w:rsidRPr="004A2D33" w:rsidRDefault="004A2D33" w:rsidP="0059767C">
      <w:pPr>
        <w:ind w:left="720" w:hanging="720"/>
        <w:jc w:val="left"/>
        <w:rPr>
          <w:rFonts w:cs="Arial"/>
          <w:sz w:val="24"/>
          <w:szCs w:val="24"/>
        </w:rPr>
      </w:pPr>
      <w:r>
        <w:rPr>
          <w:rFonts w:cs="Arial"/>
          <w:sz w:val="24"/>
          <w:szCs w:val="24"/>
        </w:rPr>
        <w:tab/>
      </w:r>
    </w:p>
    <w:tbl>
      <w:tblPr>
        <w:tblStyle w:val="TableGrid"/>
        <w:tblW w:w="4961" w:type="dxa"/>
        <w:tblInd w:w="775" w:type="dxa"/>
        <w:tblLook w:val="04A0" w:firstRow="1" w:lastRow="0" w:firstColumn="1" w:lastColumn="0" w:noHBand="0" w:noVBand="1"/>
      </w:tblPr>
      <w:tblGrid>
        <w:gridCol w:w="1559"/>
        <w:gridCol w:w="1560"/>
        <w:gridCol w:w="1842"/>
      </w:tblGrid>
      <w:tr w:rsidR="004A2D33" w:rsidRPr="009B4256" w14:paraId="7DF5D53F" w14:textId="77777777" w:rsidTr="007937CF">
        <w:trPr>
          <w:trHeight w:val="315"/>
        </w:trPr>
        <w:tc>
          <w:tcPr>
            <w:tcW w:w="1559" w:type="dxa"/>
            <w:noWrap/>
            <w:hideMark/>
          </w:tcPr>
          <w:p w14:paraId="637ABBC4" w14:textId="77777777" w:rsidR="004A2D33" w:rsidRPr="009B4256" w:rsidRDefault="004A2D33" w:rsidP="007937CF">
            <w:pPr>
              <w:jc w:val="left"/>
              <w:rPr>
                <w:rFonts w:ascii="Calibri" w:hAnsi="Calibri"/>
                <w:color w:val="000000"/>
              </w:rPr>
            </w:pPr>
          </w:p>
        </w:tc>
        <w:tc>
          <w:tcPr>
            <w:tcW w:w="3402" w:type="dxa"/>
            <w:gridSpan w:val="2"/>
            <w:noWrap/>
            <w:hideMark/>
          </w:tcPr>
          <w:p w14:paraId="7682409E" w14:textId="12A812CE" w:rsidR="004A2D33" w:rsidRPr="009B4256" w:rsidRDefault="00D1460E" w:rsidP="007937CF">
            <w:pPr>
              <w:jc w:val="center"/>
              <w:rPr>
                <w:rFonts w:ascii="Calibri" w:hAnsi="Calibri"/>
                <w:b/>
                <w:bCs/>
                <w:color w:val="000000"/>
              </w:rPr>
            </w:pPr>
            <w:r>
              <w:rPr>
                <w:rFonts w:ascii="Calibri" w:hAnsi="Calibri"/>
                <w:b/>
                <w:bCs/>
                <w:color w:val="000000"/>
              </w:rPr>
              <w:t>Jan - Mar</w:t>
            </w:r>
          </w:p>
        </w:tc>
      </w:tr>
      <w:tr w:rsidR="004A2D33" w:rsidRPr="009B4256" w14:paraId="53ED12EC" w14:textId="77777777" w:rsidTr="007937CF">
        <w:trPr>
          <w:trHeight w:val="315"/>
        </w:trPr>
        <w:tc>
          <w:tcPr>
            <w:tcW w:w="1559" w:type="dxa"/>
            <w:noWrap/>
            <w:hideMark/>
          </w:tcPr>
          <w:p w14:paraId="5B02C8CC" w14:textId="77777777" w:rsidR="004A2D33" w:rsidRPr="009B4256" w:rsidRDefault="004A2D33" w:rsidP="007937CF">
            <w:pPr>
              <w:jc w:val="center"/>
              <w:rPr>
                <w:rFonts w:ascii="Calibri" w:hAnsi="Calibri"/>
                <w:b/>
                <w:bCs/>
                <w:color w:val="000000"/>
              </w:rPr>
            </w:pPr>
            <w:r w:rsidRPr="009B4256">
              <w:rPr>
                <w:rFonts w:ascii="Calibri" w:hAnsi="Calibri"/>
                <w:b/>
                <w:bCs/>
                <w:color w:val="000000"/>
              </w:rPr>
              <w:t>Year</w:t>
            </w:r>
          </w:p>
        </w:tc>
        <w:tc>
          <w:tcPr>
            <w:tcW w:w="1560" w:type="dxa"/>
            <w:noWrap/>
            <w:hideMark/>
          </w:tcPr>
          <w:p w14:paraId="14DE1E24" w14:textId="77777777" w:rsidR="004A2D33" w:rsidRPr="009B4256" w:rsidRDefault="004A2D33" w:rsidP="007937CF">
            <w:pPr>
              <w:jc w:val="center"/>
              <w:rPr>
                <w:rFonts w:ascii="Calibri" w:hAnsi="Calibri"/>
                <w:b/>
                <w:bCs/>
                <w:color w:val="000000"/>
              </w:rPr>
            </w:pPr>
            <w:r w:rsidRPr="009B4256">
              <w:rPr>
                <w:rFonts w:ascii="Calibri" w:hAnsi="Calibri"/>
                <w:b/>
                <w:bCs/>
                <w:color w:val="000000"/>
              </w:rPr>
              <w:t>Income</w:t>
            </w:r>
          </w:p>
        </w:tc>
        <w:tc>
          <w:tcPr>
            <w:tcW w:w="1842" w:type="dxa"/>
            <w:noWrap/>
            <w:hideMark/>
          </w:tcPr>
          <w:p w14:paraId="2837115D" w14:textId="77777777" w:rsidR="00B86F1E" w:rsidRDefault="00B86F1E" w:rsidP="007937CF">
            <w:pPr>
              <w:jc w:val="center"/>
              <w:rPr>
                <w:rFonts w:ascii="Calibri" w:hAnsi="Calibri"/>
                <w:b/>
                <w:bCs/>
                <w:color w:val="000000"/>
              </w:rPr>
            </w:pPr>
            <w:r>
              <w:rPr>
                <w:rFonts w:ascii="Calibri" w:hAnsi="Calibri"/>
                <w:b/>
                <w:bCs/>
                <w:color w:val="000000"/>
              </w:rPr>
              <w:t>Year on Year</w:t>
            </w:r>
          </w:p>
          <w:p w14:paraId="63A1DECC" w14:textId="77777777" w:rsidR="004A2D33" w:rsidRPr="009B4256" w:rsidRDefault="004A2D33" w:rsidP="007937CF">
            <w:pPr>
              <w:jc w:val="center"/>
              <w:rPr>
                <w:rFonts w:ascii="Calibri" w:hAnsi="Calibri"/>
                <w:b/>
                <w:bCs/>
                <w:color w:val="000000"/>
              </w:rPr>
            </w:pPr>
            <w:r w:rsidRPr="009B4256">
              <w:rPr>
                <w:rFonts w:ascii="Calibri" w:hAnsi="Calibri"/>
                <w:b/>
                <w:bCs/>
                <w:color w:val="000000"/>
              </w:rPr>
              <w:t>% change</w:t>
            </w:r>
          </w:p>
        </w:tc>
      </w:tr>
      <w:tr w:rsidR="00E013E2" w:rsidRPr="009B4256" w14:paraId="5D23AAF4" w14:textId="77777777" w:rsidTr="00A44780">
        <w:trPr>
          <w:trHeight w:val="315"/>
        </w:trPr>
        <w:tc>
          <w:tcPr>
            <w:tcW w:w="1559" w:type="dxa"/>
            <w:noWrap/>
          </w:tcPr>
          <w:p w14:paraId="48FBC745" w14:textId="77777777" w:rsidR="00E013E2" w:rsidRDefault="00E013E2" w:rsidP="007937CF">
            <w:pPr>
              <w:jc w:val="center"/>
              <w:rPr>
                <w:rFonts w:ascii="Calibri" w:hAnsi="Calibri"/>
                <w:color w:val="000000"/>
              </w:rPr>
            </w:pPr>
            <w:r>
              <w:rPr>
                <w:rFonts w:ascii="Calibri" w:hAnsi="Calibri"/>
                <w:color w:val="000000"/>
              </w:rPr>
              <w:t>2019/20</w:t>
            </w:r>
          </w:p>
        </w:tc>
        <w:tc>
          <w:tcPr>
            <w:tcW w:w="1560" w:type="dxa"/>
            <w:shd w:val="clear" w:color="auto" w:fill="auto"/>
            <w:noWrap/>
          </w:tcPr>
          <w:p w14:paraId="7E186C3E" w14:textId="3001872B" w:rsidR="00E013E2" w:rsidRPr="00A40C97" w:rsidRDefault="00D40B93" w:rsidP="00C306BE">
            <w:pPr>
              <w:jc w:val="center"/>
              <w:rPr>
                <w:rFonts w:ascii="Calibri" w:hAnsi="Calibri"/>
                <w:color w:val="000000"/>
              </w:rPr>
            </w:pPr>
            <w:r>
              <w:rPr>
                <w:rFonts w:ascii="Calibri" w:hAnsi="Calibri"/>
                <w:color w:val="000000"/>
              </w:rPr>
              <w:t>£</w:t>
            </w:r>
            <w:r w:rsidR="00D1460E">
              <w:rPr>
                <w:rFonts w:ascii="Calibri" w:hAnsi="Calibri"/>
                <w:color w:val="000000"/>
              </w:rPr>
              <w:t>324,552</w:t>
            </w:r>
          </w:p>
        </w:tc>
        <w:tc>
          <w:tcPr>
            <w:tcW w:w="1842" w:type="dxa"/>
            <w:shd w:val="clear" w:color="auto" w:fill="auto"/>
            <w:noWrap/>
          </w:tcPr>
          <w:p w14:paraId="09FD7FFC" w14:textId="77777777" w:rsidR="00E013E2" w:rsidRPr="00A40C97" w:rsidRDefault="00C306BE" w:rsidP="007937CF">
            <w:pPr>
              <w:jc w:val="center"/>
              <w:rPr>
                <w:rFonts w:ascii="Calibri" w:hAnsi="Calibri"/>
                <w:color w:val="000000"/>
              </w:rPr>
            </w:pPr>
            <w:r>
              <w:rPr>
                <w:rFonts w:ascii="Calibri" w:hAnsi="Calibri"/>
                <w:color w:val="000000"/>
              </w:rPr>
              <w:t>N/A</w:t>
            </w:r>
          </w:p>
        </w:tc>
      </w:tr>
      <w:tr w:rsidR="00815C18" w:rsidRPr="009B4256" w14:paraId="2B1B98FE" w14:textId="77777777" w:rsidTr="007D6F5D">
        <w:trPr>
          <w:trHeight w:val="315"/>
        </w:trPr>
        <w:tc>
          <w:tcPr>
            <w:tcW w:w="1559" w:type="dxa"/>
            <w:noWrap/>
          </w:tcPr>
          <w:p w14:paraId="3C624CA0" w14:textId="77777777" w:rsidR="00815C18" w:rsidRDefault="00815C18" w:rsidP="007937CF">
            <w:pPr>
              <w:jc w:val="center"/>
              <w:rPr>
                <w:rFonts w:ascii="Calibri" w:hAnsi="Calibri"/>
                <w:color w:val="000000"/>
              </w:rPr>
            </w:pPr>
            <w:r>
              <w:rPr>
                <w:rFonts w:ascii="Calibri" w:hAnsi="Calibri"/>
                <w:color w:val="000000"/>
              </w:rPr>
              <w:t>2020/21</w:t>
            </w:r>
          </w:p>
        </w:tc>
        <w:tc>
          <w:tcPr>
            <w:tcW w:w="1560" w:type="dxa"/>
            <w:shd w:val="clear" w:color="auto" w:fill="auto"/>
            <w:noWrap/>
          </w:tcPr>
          <w:p w14:paraId="222264E0" w14:textId="4268ABCB" w:rsidR="00815C18" w:rsidRPr="00A40C97" w:rsidRDefault="00D40B93" w:rsidP="00C306BE">
            <w:pPr>
              <w:tabs>
                <w:tab w:val="center" w:pos="672"/>
                <w:tab w:val="left" w:pos="1236"/>
              </w:tabs>
              <w:jc w:val="center"/>
              <w:rPr>
                <w:rFonts w:ascii="Calibri" w:hAnsi="Calibri"/>
                <w:color w:val="000000"/>
              </w:rPr>
            </w:pPr>
            <w:r>
              <w:rPr>
                <w:rFonts w:ascii="Calibri" w:hAnsi="Calibri"/>
                <w:color w:val="000000"/>
              </w:rPr>
              <w:t>£</w:t>
            </w:r>
            <w:r w:rsidR="00D1460E">
              <w:rPr>
                <w:rFonts w:ascii="Calibri" w:hAnsi="Calibri"/>
                <w:color w:val="000000"/>
              </w:rPr>
              <w:t>82,824</w:t>
            </w:r>
          </w:p>
        </w:tc>
        <w:tc>
          <w:tcPr>
            <w:tcW w:w="1842" w:type="dxa"/>
            <w:shd w:val="clear" w:color="auto" w:fill="auto"/>
            <w:noWrap/>
          </w:tcPr>
          <w:p w14:paraId="1C84BB8C" w14:textId="117DC622" w:rsidR="00815C18" w:rsidRDefault="00D40B93" w:rsidP="007937CF">
            <w:pPr>
              <w:jc w:val="center"/>
              <w:rPr>
                <w:rFonts w:ascii="Calibri" w:hAnsi="Calibri"/>
                <w:color w:val="000000"/>
              </w:rPr>
            </w:pPr>
            <w:r>
              <w:rPr>
                <w:rFonts w:ascii="Calibri" w:hAnsi="Calibri"/>
                <w:color w:val="000000"/>
              </w:rPr>
              <w:t>-</w:t>
            </w:r>
            <w:r w:rsidR="00D1460E">
              <w:rPr>
                <w:rFonts w:ascii="Calibri" w:hAnsi="Calibri"/>
                <w:color w:val="000000"/>
              </w:rPr>
              <w:t>74</w:t>
            </w:r>
            <w:r w:rsidR="006B560D">
              <w:rPr>
                <w:rFonts w:ascii="Calibri" w:hAnsi="Calibri"/>
                <w:color w:val="000000"/>
              </w:rPr>
              <w:t>%</w:t>
            </w:r>
          </w:p>
        </w:tc>
      </w:tr>
      <w:tr w:rsidR="004A2D33" w:rsidRPr="009B4256" w14:paraId="537C9082" w14:textId="77777777" w:rsidTr="007D6F5D">
        <w:trPr>
          <w:trHeight w:val="315"/>
        </w:trPr>
        <w:tc>
          <w:tcPr>
            <w:tcW w:w="1559" w:type="dxa"/>
            <w:noWrap/>
            <w:hideMark/>
          </w:tcPr>
          <w:p w14:paraId="5CC9056A" w14:textId="77777777" w:rsidR="004A2D33" w:rsidRPr="009B4256" w:rsidRDefault="00EC1B65" w:rsidP="007937CF">
            <w:pPr>
              <w:jc w:val="center"/>
              <w:rPr>
                <w:rFonts w:ascii="Calibri" w:hAnsi="Calibri"/>
                <w:color w:val="000000"/>
              </w:rPr>
            </w:pPr>
            <w:r>
              <w:rPr>
                <w:rFonts w:ascii="Calibri" w:hAnsi="Calibri"/>
                <w:color w:val="000000"/>
              </w:rPr>
              <w:t>2021/22</w:t>
            </w:r>
          </w:p>
        </w:tc>
        <w:tc>
          <w:tcPr>
            <w:tcW w:w="1560" w:type="dxa"/>
            <w:shd w:val="clear" w:color="auto" w:fill="auto"/>
            <w:noWrap/>
          </w:tcPr>
          <w:p w14:paraId="26E195BE" w14:textId="5223B2CC" w:rsidR="004A2D33" w:rsidRPr="00A40C97" w:rsidRDefault="00D40B93" w:rsidP="00C306BE">
            <w:pPr>
              <w:tabs>
                <w:tab w:val="center" w:pos="672"/>
                <w:tab w:val="left" w:pos="1236"/>
              </w:tabs>
              <w:jc w:val="center"/>
              <w:rPr>
                <w:rFonts w:ascii="Calibri" w:hAnsi="Calibri"/>
                <w:color w:val="000000"/>
              </w:rPr>
            </w:pPr>
            <w:r>
              <w:rPr>
                <w:rFonts w:ascii="Calibri" w:hAnsi="Calibri"/>
                <w:color w:val="000000"/>
              </w:rPr>
              <w:t>£</w:t>
            </w:r>
            <w:r w:rsidR="00D1460E">
              <w:rPr>
                <w:rFonts w:ascii="Calibri" w:hAnsi="Calibri"/>
                <w:color w:val="000000"/>
              </w:rPr>
              <w:t>243,136</w:t>
            </w:r>
          </w:p>
        </w:tc>
        <w:tc>
          <w:tcPr>
            <w:tcW w:w="1842" w:type="dxa"/>
            <w:shd w:val="clear" w:color="auto" w:fill="auto"/>
            <w:noWrap/>
          </w:tcPr>
          <w:p w14:paraId="373A5285" w14:textId="693D42F3" w:rsidR="004A2D33" w:rsidRPr="00A40C97" w:rsidRDefault="00D40B93" w:rsidP="007937CF">
            <w:pPr>
              <w:jc w:val="center"/>
              <w:rPr>
                <w:rFonts w:ascii="Calibri" w:hAnsi="Calibri"/>
                <w:color w:val="000000"/>
              </w:rPr>
            </w:pPr>
            <w:r>
              <w:rPr>
                <w:rFonts w:ascii="Calibri" w:hAnsi="Calibri"/>
                <w:color w:val="000000"/>
              </w:rPr>
              <w:t>+</w:t>
            </w:r>
            <w:r w:rsidR="00D1460E">
              <w:rPr>
                <w:rFonts w:ascii="Calibri" w:hAnsi="Calibri"/>
                <w:color w:val="000000"/>
              </w:rPr>
              <w:t>66</w:t>
            </w:r>
            <w:r w:rsidR="006B560D">
              <w:rPr>
                <w:rFonts w:ascii="Calibri" w:hAnsi="Calibri"/>
                <w:color w:val="000000"/>
              </w:rPr>
              <w:t>%</w:t>
            </w:r>
          </w:p>
        </w:tc>
      </w:tr>
    </w:tbl>
    <w:p w14:paraId="6CC09D0C" w14:textId="77777777" w:rsidR="004A2D33" w:rsidRDefault="004A2D33" w:rsidP="0059767C">
      <w:pPr>
        <w:ind w:left="720" w:hanging="720"/>
        <w:jc w:val="left"/>
        <w:rPr>
          <w:rFonts w:cs="Arial"/>
          <w:sz w:val="24"/>
          <w:szCs w:val="24"/>
        </w:rPr>
      </w:pPr>
    </w:p>
    <w:p w14:paraId="3455BCB0" w14:textId="324A7947" w:rsidR="002A7FB6" w:rsidRDefault="002A7FB6" w:rsidP="0059767C">
      <w:pPr>
        <w:ind w:left="720" w:hanging="720"/>
        <w:jc w:val="left"/>
        <w:rPr>
          <w:rFonts w:cs="Arial"/>
          <w:sz w:val="24"/>
          <w:szCs w:val="24"/>
        </w:rPr>
      </w:pPr>
      <w:r>
        <w:rPr>
          <w:rFonts w:cs="Arial"/>
          <w:sz w:val="24"/>
          <w:szCs w:val="24"/>
        </w:rPr>
        <w:tab/>
        <w:t xml:space="preserve">The percentage change has been calculated </w:t>
      </w:r>
      <w:r w:rsidR="00B86F1E">
        <w:rPr>
          <w:rFonts w:cs="Arial"/>
          <w:sz w:val="24"/>
          <w:szCs w:val="24"/>
        </w:rPr>
        <w:t>to compare</w:t>
      </w:r>
      <w:r w:rsidR="006B560D">
        <w:rPr>
          <w:rFonts w:cs="Arial"/>
          <w:sz w:val="24"/>
          <w:szCs w:val="24"/>
        </w:rPr>
        <w:t xml:space="preserve"> 19/20 to 21/22 income </w:t>
      </w:r>
      <w:r w:rsidR="00D1460E">
        <w:rPr>
          <w:rFonts w:cs="Arial"/>
          <w:sz w:val="24"/>
          <w:szCs w:val="24"/>
        </w:rPr>
        <w:t>which shows a decrease of 33</w:t>
      </w:r>
      <w:r w:rsidR="00B86F1E">
        <w:rPr>
          <w:rFonts w:cs="Arial"/>
          <w:sz w:val="24"/>
          <w:szCs w:val="24"/>
        </w:rPr>
        <w:t>% over this time period.</w:t>
      </w:r>
    </w:p>
    <w:p w14:paraId="6F7E9874" w14:textId="5FBD3A2E" w:rsidR="00BA0B6A" w:rsidRDefault="00BA0B6A" w:rsidP="0059767C">
      <w:pPr>
        <w:ind w:left="720" w:hanging="720"/>
        <w:jc w:val="left"/>
        <w:rPr>
          <w:rFonts w:cs="Arial"/>
          <w:sz w:val="24"/>
          <w:szCs w:val="24"/>
        </w:rPr>
      </w:pPr>
    </w:p>
    <w:tbl>
      <w:tblPr>
        <w:tblStyle w:val="TableGrid"/>
        <w:tblW w:w="4961" w:type="dxa"/>
        <w:tblInd w:w="775" w:type="dxa"/>
        <w:tblLook w:val="04A0" w:firstRow="1" w:lastRow="0" w:firstColumn="1" w:lastColumn="0" w:noHBand="0" w:noVBand="1"/>
      </w:tblPr>
      <w:tblGrid>
        <w:gridCol w:w="1559"/>
        <w:gridCol w:w="1560"/>
        <w:gridCol w:w="1842"/>
      </w:tblGrid>
      <w:tr w:rsidR="00D1460E" w:rsidRPr="009B4256" w14:paraId="421083F0" w14:textId="77777777" w:rsidTr="003E14C6">
        <w:trPr>
          <w:trHeight w:val="315"/>
        </w:trPr>
        <w:tc>
          <w:tcPr>
            <w:tcW w:w="1559" w:type="dxa"/>
            <w:noWrap/>
            <w:hideMark/>
          </w:tcPr>
          <w:p w14:paraId="40655EDA" w14:textId="373FE6C9" w:rsidR="00D1460E" w:rsidRPr="009B4256" w:rsidRDefault="00BA0B6A" w:rsidP="003E14C6">
            <w:pPr>
              <w:jc w:val="left"/>
              <w:rPr>
                <w:rFonts w:ascii="Calibri" w:hAnsi="Calibri"/>
                <w:color w:val="000000"/>
              </w:rPr>
            </w:pPr>
            <w:r>
              <w:rPr>
                <w:rFonts w:cs="Arial"/>
                <w:sz w:val="24"/>
                <w:szCs w:val="24"/>
              </w:rPr>
              <w:tab/>
            </w:r>
          </w:p>
        </w:tc>
        <w:tc>
          <w:tcPr>
            <w:tcW w:w="3402" w:type="dxa"/>
            <w:gridSpan w:val="2"/>
            <w:noWrap/>
            <w:hideMark/>
          </w:tcPr>
          <w:p w14:paraId="0BF49BFA" w14:textId="6A039C27" w:rsidR="00D1460E" w:rsidRPr="009B4256" w:rsidRDefault="00D1460E" w:rsidP="003E14C6">
            <w:pPr>
              <w:jc w:val="center"/>
              <w:rPr>
                <w:rFonts w:ascii="Calibri" w:hAnsi="Calibri"/>
                <w:b/>
                <w:bCs/>
                <w:color w:val="000000"/>
              </w:rPr>
            </w:pPr>
            <w:r>
              <w:rPr>
                <w:rFonts w:ascii="Calibri" w:hAnsi="Calibri"/>
                <w:b/>
                <w:bCs/>
                <w:color w:val="000000"/>
              </w:rPr>
              <w:t>Apr - Mar</w:t>
            </w:r>
          </w:p>
        </w:tc>
      </w:tr>
      <w:tr w:rsidR="00D1460E" w:rsidRPr="009B4256" w14:paraId="06112D15" w14:textId="77777777" w:rsidTr="003E14C6">
        <w:trPr>
          <w:trHeight w:val="315"/>
        </w:trPr>
        <w:tc>
          <w:tcPr>
            <w:tcW w:w="1559" w:type="dxa"/>
            <w:noWrap/>
            <w:hideMark/>
          </w:tcPr>
          <w:p w14:paraId="0EA257EC" w14:textId="77777777" w:rsidR="00D1460E" w:rsidRPr="009B4256" w:rsidRDefault="00D1460E" w:rsidP="003E14C6">
            <w:pPr>
              <w:jc w:val="center"/>
              <w:rPr>
                <w:rFonts w:ascii="Calibri" w:hAnsi="Calibri"/>
                <w:b/>
                <w:bCs/>
                <w:color w:val="000000"/>
              </w:rPr>
            </w:pPr>
            <w:r w:rsidRPr="009B4256">
              <w:rPr>
                <w:rFonts w:ascii="Calibri" w:hAnsi="Calibri"/>
                <w:b/>
                <w:bCs/>
                <w:color w:val="000000"/>
              </w:rPr>
              <w:t>Year</w:t>
            </w:r>
          </w:p>
        </w:tc>
        <w:tc>
          <w:tcPr>
            <w:tcW w:w="1560" w:type="dxa"/>
            <w:noWrap/>
            <w:hideMark/>
          </w:tcPr>
          <w:p w14:paraId="0513A206" w14:textId="77777777" w:rsidR="00D1460E" w:rsidRPr="009B4256" w:rsidRDefault="00D1460E" w:rsidP="003E14C6">
            <w:pPr>
              <w:jc w:val="center"/>
              <w:rPr>
                <w:rFonts w:ascii="Calibri" w:hAnsi="Calibri"/>
                <w:b/>
                <w:bCs/>
                <w:color w:val="000000"/>
              </w:rPr>
            </w:pPr>
            <w:r w:rsidRPr="009B4256">
              <w:rPr>
                <w:rFonts w:ascii="Calibri" w:hAnsi="Calibri"/>
                <w:b/>
                <w:bCs/>
                <w:color w:val="000000"/>
              </w:rPr>
              <w:t>Income</w:t>
            </w:r>
          </w:p>
        </w:tc>
        <w:tc>
          <w:tcPr>
            <w:tcW w:w="1842" w:type="dxa"/>
            <w:noWrap/>
            <w:hideMark/>
          </w:tcPr>
          <w:p w14:paraId="5D3B76E0" w14:textId="77777777" w:rsidR="00D1460E" w:rsidRDefault="00D1460E" w:rsidP="003E14C6">
            <w:pPr>
              <w:jc w:val="center"/>
              <w:rPr>
                <w:rFonts w:ascii="Calibri" w:hAnsi="Calibri"/>
                <w:b/>
                <w:bCs/>
                <w:color w:val="000000"/>
              </w:rPr>
            </w:pPr>
            <w:r>
              <w:rPr>
                <w:rFonts w:ascii="Calibri" w:hAnsi="Calibri"/>
                <w:b/>
                <w:bCs/>
                <w:color w:val="000000"/>
              </w:rPr>
              <w:t>Year on Year</w:t>
            </w:r>
          </w:p>
          <w:p w14:paraId="4D4C6024" w14:textId="77777777" w:rsidR="00D1460E" w:rsidRPr="009B4256" w:rsidRDefault="00D1460E" w:rsidP="003E14C6">
            <w:pPr>
              <w:jc w:val="center"/>
              <w:rPr>
                <w:rFonts w:ascii="Calibri" w:hAnsi="Calibri"/>
                <w:b/>
                <w:bCs/>
                <w:color w:val="000000"/>
              </w:rPr>
            </w:pPr>
            <w:r w:rsidRPr="009B4256">
              <w:rPr>
                <w:rFonts w:ascii="Calibri" w:hAnsi="Calibri"/>
                <w:b/>
                <w:bCs/>
                <w:color w:val="000000"/>
              </w:rPr>
              <w:t>% change</w:t>
            </w:r>
          </w:p>
        </w:tc>
      </w:tr>
      <w:tr w:rsidR="00D1460E" w:rsidRPr="009B4256" w14:paraId="375E1A4B" w14:textId="77777777" w:rsidTr="003E14C6">
        <w:trPr>
          <w:trHeight w:val="315"/>
        </w:trPr>
        <w:tc>
          <w:tcPr>
            <w:tcW w:w="1559" w:type="dxa"/>
            <w:noWrap/>
          </w:tcPr>
          <w:p w14:paraId="5BFB3699" w14:textId="77777777" w:rsidR="00D1460E" w:rsidRDefault="00D1460E" w:rsidP="003E14C6">
            <w:pPr>
              <w:jc w:val="center"/>
              <w:rPr>
                <w:rFonts w:ascii="Calibri" w:hAnsi="Calibri"/>
                <w:color w:val="000000"/>
              </w:rPr>
            </w:pPr>
            <w:r>
              <w:rPr>
                <w:rFonts w:ascii="Calibri" w:hAnsi="Calibri"/>
                <w:color w:val="000000"/>
              </w:rPr>
              <w:t>2019/20</w:t>
            </w:r>
          </w:p>
        </w:tc>
        <w:tc>
          <w:tcPr>
            <w:tcW w:w="1560" w:type="dxa"/>
            <w:shd w:val="clear" w:color="auto" w:fill="auto"/>
            <w:noWrap/>
          </w:tcPr>
          <w:p w14:paraId="4F6A7FB8" w14:textId="61D2792F" w:rsidR="00D1460E" w:rsidRPr="00A40C97" w:rsidRDefault="00D1460E" w:rsidP="003E14C6">
            <w:pPr>
              <w:jc w:val="center"/>
              <w:rPr>
                <w:rFonts w:ascii="Calibri" w:hAnsi="Calibri"/>
                <w:color w:val="000000"/>
              </w:rPr>
            </w:pPr>
            <w:r>
              <w:rPr>
                <w:rFonts w:ascii="Calibri" w:hAnsi="Calibri"/>
                <w:color w:val="000000"/>
              </w:rPr>
              <w:t>£1,536,564</w:t>
            </w:r>
          </w:p>
        </w:tc>
        <w:tc>
          <w:tcPr>
            <w:tcW w:w="1842" w:type="dxa"/>
            <w:shd w:val="clear" w:color="auto" w:fill="auto"/>
            <w:noWrap/>
          </w:tcPr>
          <w:p w14:paraId="43B2A483" w14:textId="77777777" w:rsidR="00D1460E" w:rsidRPr="00A40C97" w:rsidRDefault="00D1460E" w:rsidP="003E14C6">
            <w:pPr>
              <w:jc w:val="center"/>
              <w:rPr>
                <w:rFonts w:ascii="Calibri" w:hAnsi="Calibri"/>
                <w:color w:val="000000"/>
              </w:rPr>
            </w:pPr>
            <w:r>
              <w:rPr>
                <w:rFonts w:ascii="Calibri" w:hAnsi="Calibri"/>
                <w:color w:val="000000"/>
              </w:rPr>
              <w:t>N/A</w:t>
            </w:r>
          </w:p>
        </w:tc>
      </w:tr>
      <w:tr w:rsidR="00D1460E" w:rsidRPr="009B4256" w14:paraId="622E2601" w14:textId="77777777" w:rsidTr="003E14C6">
        <w:trPr>
          <w:trHeight w:val="315"/>
        </w:trPr>
        <w:tc>
          <w:tcPr>
            <w:tcW w:w="1559" w:type="dxa"/>
            <w:noWrap/>
          </w:tcPr>
          <w:p w14:paraId="30238DE2" w14:textId="77777777" w:rsidR="00D1460E" w:rsidRDefault="00D1460E" w:rsidP="003E14C6">
            <w:pPr>
              <w:jc w:val="center"/>
              <w:rPr>
                <w:rFonts w:ascii="Calibri" w:hAnsi="Calibri"/>
                <w:color w:val="000000"/>
              </w:rPr>
            </w:pPr>
            <w:r>
              <w:rPr>
                <w:rFonts w:ascii="Calibri" w:hAnsi="Calibri"/>
                <w:color w:val="000000"/>
              </w:rPr>
              <w:t>2020/21</w:t>
            </w:r>
          </w:p>
        </w:tc>
        <w:tc>
          <w:tcPr>
            <w:tcW w:w="1560" w:type="dxa"/>
            <w:shd w:val="clear" w:color="auto" w:fill="auto"/>
            <w:noWrap/>
          </w:tcPr>
          <w:p w14:paraId="5F06DA63" w14:textId="61184324" w:rsidR="00D1460E" w:rsidRPr="00A40C97" w:rsidRDefault="00D1460E" w:rsidP="003E14C6">
            <w:pPr>
              <w:tabs>
                <w:tab w:val="center" w:pos="672"/>
                <w:tab w:val="left" w:pos="1236"/>
              </w:tabs>
              <w:jc w:val="center"/>
              <w:rPr>
                <w:rFonts w:ascii="Calibri" w:hAnsi="Calibri"/>
                <w:color w:val="000000"/>
              </w:rPr>
            </w:pPr>
            <w:r>
              <w:rPr>
                <w:rFonts w:ascii="Calibri" w:hAnsi="Calibri"/>
                <w:color w:val="000000"/>
              </w:rPr>
              <w:t>£245,612</w:t>
            </w:r>
          </w:p>
        </w:tc>
        <w:tc>
          <w:tcPr>
            <w:tcW w:w="1842" w:type="dxa"/>
            <w:shd w:val="clear" w:color="auto" w:fill="auto"/>
            <w:noWrap/>
          </w:tcPr>
          <w:p w14:paraId="24F4E627" w14:textId="6B038F65" w:rsidR="00D1460E" w:rsidRDefault="00D1460E" w:rsidP="003E14C6">
            <w:pPr>
              <w:jc w:val="center"/>
              <w:rPr>
                <w:rFonts w:ascii="Calibri" w:hAnsi="Calibri"/>
                <w:color w:val="000000"/>
              </w:rPr>
            </w:pPr>
            <w:r>
              <w:rPr>
                <w:rFonts w:ascii="Calibri" w:hAnsi="Calibri"/>
                <w:color w:val="000000"/>
              </w:rPr>
              <w:t>-84%</w:t>
            </w:r>
          </w:p>
        </w:tc>
      </w:tr>
      <w:tr w:rsidR="00D1460E" w:rsidRPr="009B4256" w14:paraId="1913714B" w14:textId="77777777" w:rsidTr="003E14C6">
        <w:trPr>
          <w:trHeight w:val="315"/>
        </w:trPr>
        <w:tc>
          <w:tcPr>
            <w:tcW w:w="1559" w:type="dxa"/>
            <w:noWrap/>
            <w:hideMark/>
          </w:tcPr>
          <w:p w14:paraId="1F74EB47" w14:textId="77777777" w:rsidR="00D1460E" w:rsidRPr="009B4256" w:rsidRDefault="00D1460E" w:rsidP="003E14C6">
            <w:pPr>
              <w:jc w:val="center"/>
              <w:rPr>
                <w:rFonts w:ascii="Calibri" w:hAnsi="Calibri"/>
                <w:color w:val="000000"/>
              </w:rPr>
            </w:pPr>
            <w:r>
              <w:rPr>
                <w:rFonts w:ascii="Calibri" w:hAnsi="Calibri"/>
                <w:color w:val="000000"/>
              </w:rPr>
              <w:t>2021/22</w:t>
            </w:r>
          </w:p>
        </w:tc>
        <w:tc>
          <w:tcPr>
            <w:tcW w:w="1560" w:type="dxa"/>
            <w:shd w:val="clear" w:color="auto" w:fill="auto"/>
            <w:noWrap/>
          </w:tcPr>
          <w:p w14:paraId="6372C062" w14:textId="4B1DBD6E" w:rsidR="00D1460E" w:rsidRPr="00A40C97" w:rsidRDefault="00D1460E" w:rsidP="003E14C6">
            <w:pPr>
              <w:tabs>
                <w:tab w:val="center" w:pos="672"/>
                <w:tab w:val="left" w:pos="1236"/>
              </w:tabs>
              <w:jc w:val="center"/>
              <w:rPr>
                <w:rFonts w:ascii="Calibri" w:hAnsi="Calibri"/>
                <w:color w:val="000000"/>
              </w:rPr>
            </w:pPr>
            <w:r>
              <w:rPr>
                <w:rFonts w:ascii="Calibri" w:hAnsi="Calibri"/>
                <w:color w:val="000000"/>
              </w:rPr>
              <w:t>£881,137</w:t>
            </w:r>
          </w:p>
        </w:tc>
        <w:tc>
          <w:tcPr>
            <w:tcW w:w="1842" w:type="dxa"/>
            <w:shd w:val="clear" w:color="auto" w:fill="auto"/>
            <w:noWrap/>
          </w:tcPr>
          <w:p w14:paraId="444B5548" w14:textId="287DBB28" w:rsidR="00D1460E" w:rsidRPr="00A40C97" w:rsidRDefault="00D1460E" w:rsidP="003E14C6">
            <w:pPr>
              <w:jc w:val="center"/>
              <w:rPr>
                <w:rFonts w:ascii="Calibri" w:hAnsi="Calibri"/>
                <w:color w:val="000000"/>
              </w:rPr>
            </w:pPr>
            <w:r>
              <w:rPr>
                <w:rFonts w:ascii="Calibri" w:hAnsi="Calibri"/>
                <w:color w:val="000000"/>
              </w:rPr>
              <w:t>+72%</w:t>
            </w:r>
          </w:p>
        </w:tc>
      </w:tr>
    </w:tbl>
    <w:p w14:paraId="10A01B3D" w14:textId="27864BEB" w:rsidR="00D1460E" w:rsidRDefault="00D1460E" w:rsidP="0059767C">
      <w:pPr>
        <w:ind w:left="720" w:hanging="720"/>
        <w:jc w:val="left"/>
        <w:rPr>
          <w:rFonts w:cs="Arial"/>
          <w:sz w:val="24"/>
          <w:szCs w:val="24"/>
        </w:rPr>
      </w:pPr>
    </w:p>
    <w:p w14:paraId="7F5D5C94" w14:textId="19D997C3" w:rsidR="00D1460E" w:rsidRDefault="00B97B71" w:rsidP="00D1460E">
      <w:pPr>
        <w:ind w:left="720" w:hanging="720"/>
        <w:jc w:val="left"/>
        <w:rPr>
          <w:rFonts w:cs="Arial"/>
          <w:sz w:val="24"/>
          <w:szCs w:val="24"/>
        </w:rPr>
      </w:pPr>
      <w:r>
        <w:rPr>
          <w:rFonts w:cs="Arial"/>
          <w:sz w:val="24"/>
          <w:szCs w:val="24"/>
        </w:rPr>
        <w:tab/>
      </w:r>
      <w:r w:rsidR="00D1460E">
        <w:rPr>
          <w:rFonts w:cs="Arial"/>
          <w:sz w:val="24"/>
          <w:szCs w:val="24"/>
        </w:rPr>
        <w:t>The percentage change has been calculated to compare 19/20 to 21/22 income which shows a decrease of 43% over this time period.</w:t>
      </w:r>
    </w:p>
    <w:p w14:paraId="583471FF" w14:textId="77777777" w:rsidR="002A7FB6" w:rsidRDefault="002A7FB6" w:rsidP="0059767C">
      <w:pPr>
        <w:ind w:left="720" w:hanging="720"/>
        <w:jc w:val="left"/>
        <w:rPr>
          <w:rFonts w:cs="Arial"/>
          <w:sz w:val="24"/>
          <w:szCs w:val="24"/>
        </w:rPr>
      </w:pPr>
    </w:p>
    <w:p w14:paraId="3FAF7D91" w14:textId="0BED54CE" w:rsidR="00BA0B6A" w:rsidRDefault="002A7FB6" w:rsidP="00D1460E">
      <w:pPr>
        <w:ind w:left="720" w:hanging="720"/>
        <w:jc w:val="left"/>
        <w:rPr>
          <w:rFonts w:cs="Arial"/>
          <w:sz w:val="24"/>
          <w:szCs w:val="24"/>
        </w:rPr>
      </w:pPr>
      <w:r>
        <w:rPr>
          <w:rFonts w:cs="Arial"/>
          <w:sz w:val="24"/>
          <w:szCs w:val="24"/>
        </w:rPr>
        <w:tab/>
      </w:r>
      <w:r w:rsidR="00D1460E">
        <w:rPr>
          <w:rFonts w:cs="Arial"/>
          <w:sz w:val="24"/>
          <w:szCs w:val="24"/>
        </w:rPr>
        <w:t xml:space="preserve">Income continued to be affected up to the end of the financial year due to Lockdown 3 and the decrease in </w:t>
      </w:r>
      <w:r w:rsidR="00564743">
        <w:rPr>
          <w:rFonts w:cs="Arial"/>
          <w:sz w:val="24"/>
          <w:szCs w:val="24"/>
        </w:rPr>
        <w:t>footfall as well as the continuation of people working from home.</w:t>
      </w:r>
    </w:p>
    <w:p w14:paraId="2ADB1351" w14:textId="3180D1E9" w:rsidR="00977F0B" w:rsidRDefault="00977F0B" w:rsidP="00D1460E">
      <w:pPr>
        <w:ind w:left="720" w:hanging="720"/>
        <w:jc w:val="left"/>
        <w:rPr>
          <w:rFonts w:cs="Arial"/>
          <w:sz w:val="24"/>
          <w:szCs w:val="24"/>
        </w:rPr>
      </w:pPr>
    </w:p>
    <w:p w14:paraId="36019610" w14:textId="6BDEA3FF" w:rsidR="00977F0B" w:rsidRDefault="00977F0B" w:rsidP="00D1460E">
      <w:pPr>
        <w:ind w:left="720" w:hanging="720"/>
        <w:jc w:val="left"/>
        <w:rPr>
          <w:rFonts w:cs="Arial"/>
          <w:sz w:val="24"/>
          <w:szCs w:val="24"/>
        </w:rPr>
      </w:pPr>
      <w:r>
        <w:rPr>
          <w:rFonts w:cs="Arial"/>
          <w:sz w:val="24"/>
          <w:szCs w:val="24"/>
        </w:rPr>
        <w:tab/>
        <w:t>Walkden Street re-opened in June to the public and it is hoped that the video marketing will help to encourage more people to park in there.</w:t>
      </w:r>
    </w:p>
    <w:p w14:paraId="593C2F8A" w14:textId="77777777" w:rsidR="00370D17" w:rsidRDefault="00370D17" w:rsidP="001961C3">
      <w:pPr>
        <w:ind w:left="720" w:hanging="720"/>
        <w:jc w:val="left"/>
      </w:pPr>
    </w:p>
    <w:p w14:paraId="5368B17D" w14:textId="74F89B6B" w:rsidR="001520C5" w:rsidRPr="001520C5" w:rsidRDefault="00370D17" w:rsidP="001961C3">
      <w:pPr>
        <w:ind w:left="720" w:hanging="720"/>
        <w:jc w:val="left"/>
        <w:rPr>
          <w:sz w:val="24"/>
          <w:szCs w:val="24"/>
          <w:u w:val="single"/>
        </w:rPr>
      </w:pPr>
      <w:r>
        <w:tab/>
      </w:r>
      <w:r w:rsidR="001520C5" w:rsidRPr="001520C5">
        <w:rPr>
          <w:sz w:val="24"/>
          <w:szCs w:val="24"/>
          <w:u w:val="single"/>
        </w:rPr>
        <w:t>Virtual Permits</w:t>
      </w:r>
    </w:p>
    <w:p w14:paraId="726DF1D5" w14:textId="77777777" w:rsidR="001520C5" w:rsidRDefault="001520C5" w:rsidP="001961C3">
      <w:pPr>
        <w:ind w:left="720" w:hanging="720"/>
        <w:jc w:val="left"/>
        <w:rPr>
          <w:u w:val="single"/>
        </w:rPr>
      </w:pPr>
    </w:p>
    <w:p w14:paraId="7F828661" w14:textId="57464F7E" w:rsidR="00E44390" w:rsidRDefault="001520C5" w:rsidP="007E7EEC">
      <w:pPr>
        <w:pStyle w:val="PlainText"/>
      </w:pPr>
      <w:r>
        <w:tab/>
      </w:r>
      <w:r w:rsidR="00E44390">
        <w:t xml:space="preserve">This scheme </w:t>
      </w:r>
      <w:r w:rsidR="00D1460E">
        <w:t xml:space="preserve">is currently being </w:t>
      </w:r>
      <w:r w:rsidR="00E44390">
        <w:t xml:space="preserve">rolled out to all MDC staff who qualify for a </w:t>
      </w:r>
      <w:r w:rsidR="00E44390">
        <w:tab/>
        <w:t xml:space="preserve">parking permit </w:t>
      </w:r>
      <w:r w:rsidR="00D1460E">
        <w:t xml:space="preserve">and is being </w:t>
      </w:r>
      <w:r w:rsidR="00E44390">
        <w:t xml:space="preserve">administered by the </w:t>
      </w:r>
      <w:r w:rsidR="00D1460E">
        <w:t>F</w:t>
      </w:r>
      <w:r w:rsidR="00E44390">
        <w:t>acilities Team.</w:t>
      </w:r>
    </w:p>
    <w:p w14:paraId="51644A76" w14:textId="01EA0E5E" w:rsidR="00977F0B" w:rsidRDefault="00977F0B" w:rsidP="007E7EEC">
      <w:pPr>
        <w:pStyle w:val="PlainText"/>
      </w:pPr>
    </w:p>
    <w:p w14:paraId="0B35EDB7" w14:textId="73DB5EFD" w:rsidR="00977F0B" w:rsidRDefault="00977F0B" w:rsidP="007E7EEC">
      <w:pPr>
        <w:pStyle w:val="PlainText"/>
      </w:pPr>
      <w:r>
        <w:tab/>
      </w:r>
      <w:r>
        <w:rPr>
          <w:u w:val="single"/>
        </w:rPr>
        <w:t>Off-Street Parking Places Order</w:t>
      </w:r>
    </w:p>
    <w:p w14:paraId="41D8040D" w14:textId="17202F2E" w:rsidR="00977F0B" w:rsidRDefault="00977F0B" w:rsidP="007E7EEC">
      <w:pPr>
        <w:pStyle w:val="PlainText"/>
      </w:pPr>
    </w:p>
    <w:p w14:paraId="48BEC3FD" w14:textId="25D061B4" w:rsidR="00977F0B" w:rsidRDefault="00977F0B" w:rsidP="007E7EEC">
      <w:pPr>
        <w:pStyle w:val="PlainText"/>
      </w:pPr>
      <w:r>
        <w:tab/>
        <w:t xml:space="preserve">The Off-Street Parking Places Order 2022 is currently out for consultation </w:t>
      </w:r>
      <w:r>
        <w:tab/>
        <w:t>which is due to end on the 15</w:t>
      </w:r>
      <w:r w:rsidRPr="00977F0B">
        <w:rPr>
          <w:vertAlign w:val="superscript"/>
        </w:rPr>
        <w:t>th</w:t>
      </w:r>
      <w:r>
        <w:t xml:space="preserve"> June, at the time of writing this report no </w:t>
      </w:r>
      <w:r>
        <w:tab/>
        <w:t>responses had been received.</w:t>
      </w:r>
    </w:p>
    <w:p w14:paraId="4640F448" w14:textId="77777777" w:rsidR="00D16666" w:rsidRDefault="00D16666" w:rsidP="007E7EEC">
      <w:pPr>
        <w:pStyle w:val="PlainText"/>
      </w:pPr>
    </w:p>
    <w:p w14:paraId="1D3BAA0C" w14:textId="77777777" w:rsidR="00404ABD" w:rsidRDefault="00C00524" w:rsidP="00BF3F78">
      <w:pPr>
        <w:pStyle w:val="PlainText"/>
        <w:rPr>
          <w:rFonts w:eastAsia="Calibri" w:cs="Arial"/>
          <w:b/>
          <w:szCs w:val="24"/>
        </w:rPr>
      </w:pPr>
      <w:r w:rsidRPr="00C00524">
        <w:rPr>
          <w:rFonts w:eastAsia="Calibri" w:cs="Arial"/>
          <w:b/>
          <w:szCs w:val="24"/>
        </w:rPr>
        <w:t xml:space="preserve">5. </w:t>
      </w:r>
      <w:r w:rsidR="008F7ABE">
        <w:rPr>
          <w:rFonts w:eastAsia="Calibri" w:cs="Arial"/>
          <w:b/>
          <w:szCs w:val="24"/>
        </w:rPr>
        <w:tab/>
      </w:r>
      <w:r w:rsidR="00404ABD">
        <w:rPr>
          <w:rFonts w:eastAsia="Calibri" w:cs="Arial"/>
          <w:b/>
          <w:szCs w:val="24"/>
        </w:rPr>
        <w:t>SHOPMOBILITY</w:t>
      </w:r>
    </w:p>
    <w:p w14:paraId="14F75F36" w14:textId="77777777" w:rsidR="00404ABD" w:rsidRDefault="00404ABD" w:rsidP="002A102F">
      <w:pPr>
        <w:ind w:left="720" w:hanging="720"/>
        <w:jc w:val="left"/>
        <w:rPr>
          <w:rFonts w:eastAsia="Calibri" w:cs="Arial"/>
          <w:b/>
          <w:sz w:val="24"/>
          <w:szCs w:val="24"/>
          <w:lang w:eastAsia="en-US"/>
        </w:rPr>
      </w:pPr>
    </w:p>
    <w:p w14:paraId="710C4DB7" w14:textId="12931518" w:rsidR="00B32D05" w:rsidRDefault="00B32D05"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The Shopmobility service has continued to operate through</w:t>
      </w:r>
      <w:r w:rsidR="001679DD">
        <w:rPr>
          <w:rFonts w:eastAsia="Calibri" w:cs="Arial"/>
          <w:sz w:val="24"/>
          <w:szCs w:val="24"/>
          <w:lang w:eastAsia="en-US"/>
        </w:rPr>
        <w:t>out</w:t>
      </w:r>
      <w:r w:rsidR="00842E14">
        <w:rPr>
          <w:rFonts w:eastAsia="Calibri" w:cs="Arial"/>
          <w:sz w:val="24"/>
          <w:szCs w:val="24"/>
          <w:lang w:eastAsia="en-US"/>
        </w:rPr>
        <w:t xml:space="preserve"> since the re-opening in late June 2020</w:t>
      </w:r>
      <w:r w:rsidR="001679DD">
        <w:rPr>
          <w:rFonts w:eastAsia="Calibri" w:cs="Arial"/>
          <w:sz w:val="24"/>
          <w:szCs w:val="24"/>
          <w:lang w:eastAsia="en-US"/>
        </w:rPr>
        <w:t xml:space="preserve"> </w:t>
      </w:r>
      <w:r>
        <w:rPr>
          <w:rFonts w:eastAsia="Calibri" w:cs="Arial"/>
          <w:sz w:val="24"/>
          <w:szCs w:val="24"/>
          <w:lang w:eastAsia="en-US"/>
        </w:rPr>
        <w:t>from the shop unit in the Four Seasons shopping centre.</w:t>
      </w:r>
    </w:p>
    <w:p w14:paraId="000E610B" w14:textId="77777777" w:rsidR="00B32D05" w:rsidRDefault="00B32D05" w:rsidP="002A102F">
      <w:pPr>
        <w:ind w:left="720" w:hanging="720"/>
        <w:jc w:val="left"/>
        <w:rPr>
          <w:rFonts w:eastAsia="Calibri" w:cs="Arial"/>
          <w:sz w:val="24"/>
          <w:szCs w:val="24"/>
          <w:lang w:eastAsia="en-US"/>
        </w:rPr>
      </w:pPr>
    </w:p>
    <w:p w14:paraId="42AD8457" w14:textId="09644AB3" w:rsidR="00404ABD" w:rsidRDefault="00B32D05" w:rsidP="002A102F">
      <w:pPr>
        <w:ind w:left="720" w:hanging="720"/>
        <w:jc w:val="left"/>
        <w:rPr>
          <w:rFonts w:eastAsia="Calibri" w:cs="Arial"/>
          <w:sz w:val="24"/>
          <w:szCs w:val="24"/>
          <w:lang w:eastAsia="en-US"/>
        </w:rPr>
      </w:pPr>
      <w:r>
        <w:rPr>
          <w:rFonts w:eastAsia="Calibri" w:cs="Arial"/>
          <w:sz w:val="24"/>
          <w:szCs w:val="24"/>
          <w:lang w:eastAsia="en-US"/>
        </w:rPr>
        <w:tab/>
      </w:r>
      <w:r w:rsidR="00AE1CE6">
        <w:rPr>
          <w:rFonts w:eastAsia="Calibri" w:cs="Arial"/>
          <w:sz w:val="24"/>
          <w:szCs w:val="24"/>
          <w:lang w:eastAsia="en-US"/>
        </w:rPr>
        <w:t xml:space="preserve">However, </w:t>
      </w:r>
      <w:r w:rsidR="00842E14">
        <w:rPr>
          <w:rFonts w:eastAsia="Calibri" w:cs="Arial"/>
          <w:sz w:val="24"/>
          <w:szCs w:val="24"/>
          <w:lang w:eastAsia="en-US"/>
        </w:rPr>
        <w:t>there are several factors affecting usage and therefore income, i.e. located within the shopping centre, bus station delayed re-introduction of scooter service, drop in footfall</w:t>
      </w:r>
      <w:r w:rsidR="00AE1CE6">
        <w:rPr>
          <w:rFonts w:eastAsia="Calibri" w:cs="Arial"/>
          <w:sz w:val="24"/>
          <w:szCs w:val="24"/>
          <w:lang w:eastAsia="en-US"/>
        </w:rPr>
        <w:t>, Lockdown 3</w:t>
      </w:r>
      <w:r w:rsidR="00842E14">
        <w:rPr>
          <w:rFonts w:eastAsia="Calibri" w:cs="Arial"/>
          <w:sz w:val="24"/>
          <w:szCs w:val="24"/>
          <w:lang w:eastAsia="en-US"/>
        </w:rPr>
        <w:t xml:space="preserve"> and continued reluctance for vulnerable people to return to </w:t>
      </w:r>
      <w:r w:rsidR="00402E98">
        <w:rPr>
          <w:rFonts w:eastAsia="Calibri" w:cs="Arial"/>
          <w:sz w:val="24"/>
          <w:szCs w:val="24"/>
          <w:lang w:eastAsia="en-US"/>
        </w:rPr>
        <w:t>normal due to risk of infection in particular</w:t>
      </w:r>
      <w:r w:rsidR="00333D94">
        <w:rPr>
          <w:rFonts w:eastAsia="Calibri" w:cs="Arial"/>
          <w:sz w:val="24"/>
          <w:szCs w:val="24"/>
          <w:lang w:eastAsia="en-US"/>
        </w:rPr>
        <w:t xml:space="preserve"> more recently</w:t>
      </w:r>
      <w:r w:rsidR="00402E98">
        <w:rPr>
          <w:rFonts w:eastAsia="Calibri" w:cs="Arial"/>
          <w:sz w:val="24"/>
          <w:szCs w:val="24"/>
          <w:lang w:eastAsia="en-US"/>
        </w:rPr>
        <w:t xml:space="preserve"> around the new Omicron strain.</w:t>
      </w:r>
      <w:r w:rsidR="00842E14">
        <w:rPr>
          <w:rFonts w:eastAsia="Calibri" w:cs="Arial"/>
          <w:sz w:val="24"/>
          <w:szCs w:val="24"/>
          <w:lang w:eastAsia="en-US"/>
        </w:rPr>
        <w:t xml:space="preserve"> </w:t>
      </w:r>
    </w:p>
    <w:p w14:paraId="15BAD0EE" w14:textId="77777777" w:rsidR="00842E14" w:rsidRDefault="00842E14" w:rsidP="002A102F">
      <w:pPr>
        <w:ind w:left="720" w:hanging="720"/>
        <w:jc w:val="left"/>
        <w:rPr>
          <w:rFonts w:eastAsia="Calibri" w:cs="Arial"/>
          <w:sz w:val="24"/>
          <w:szCs w:val="24"/>
          <w:lang w:eastAsia="en-US"/>
        </w:rPr>
      </w:pPr>
    </w:p>
    <w:tbl>
      <w:tblPr>
        <w:tblStyle w:val="TableGrid"/>
        <w:tblW w:w="4961" w:type="dxa"/>
        <w:tblInd w:w="775" w:type="dxa"/>
        <w:tblLook w:val="04A0" w:firstRow="1" w:lastRow="0" w:firstColumn="1" w:lastColumn="0" w:noHBand="0" w:noVBand="1"/>
      </w:tblPr>
      <w:tblGrid>
        <w:gridCol w:w="1559"/>
        <w:gridCol w:w="1560"/>
        <w:gridCol w:w="1842"/>
      </w:tblGrid>
      <w:tr w:rsidR="00C86B75" w:rsidRPr="009B4256" w14:paraId="6D3A8749" w14:textId="77777777" w:rsidTr="00745416">
        <w:trPr>
          <w:trHeight w:val="315"/>
        </w:trPr>
        <w:tc>
          <w:tcPr>
            <w:tcW w:w="1559" w:type="dxa"/>
            <w:noWrap/>
            <w:hideMark/>
          </w:tcPr>
          <w:p w14:paraId="3AEDFAFA" w14:textId="77777777" w:rsidR="00C86B75" w:rsidRPr="009B4256" w:rsidRDefault="00842E14" w:rsidP="00745416">
            <w:pPr>
              <w:jc w:val="left"/>
              <w:rPr>
                <w:rFonts w:ascii="Calibri" w:hAnsi="Calibri"/>
                <w:color w:val="000000"/>
              </w:rPr>
            </w:pPr>
            <w:r>
              <w:rPr>
                <w:rFonts w:eastAsia="Calibri" w:cs="Arial"/>
                <w:sz w:val="24"/>
                <w:szCs w:val="24"/>
                <w:lang w:eastAsia="en-US"/>
              </w:rPr>
              <w:tab/>
            </w:r>
          </w:p>
        </w:tc>
        <w:tc>
          <w:tcPr>
            <w:tcW w:w="3402" w:type="dxa"/>
            <w:gridSpan w:val="2"/>
            <w:noWrap/>
            <w:hideMark/>
          </w:tcPr>
          <w:p w14:paraId="56C20B5B" w14:textId="541F53E5" w:rsidR="00C86B75" w:rsidRPr="009B4256" w:rsidRDefault="00370D17" w:rsidP="00745416">
            <w:pPr>
              <w:jc w:val="center"/>
              <w:rPr>
                <w:rFonts w:ascii="Calibri" w:hAnsi="Calibri"/>
                <w:b/>
                <w:bCs/>
                <w:color w:val="000000"/>
              </w:rPr>
            </w:pPr>
            <w:r>
              <w:rPr>
                <w:rFonts w:ascii="Calibri" w:hAnsi="Calibri"/>
                <w:b/>
                <w:bCs/>
                <w:color w:val="000000"/>
              </w:rPr>
              <w:t>Jan - Mar</w:t>
            </w:r>
          </w:p>
        </w:tc>
      </w:tr>
      <w:tr w:rsidR="00C86B75" w:rsidRPr="009B4256" w14:paraId="7D685502" w14:textId="77777777" w:rsidTr="00745416">
        <w:trPr>
          <w:trHeight w:val="315"/>
        </w:trPr>
        <w:tc>
          <w:tcPr>
            <w:tcW w:w="1559" w:type="dxa"/>
            <w:noWrap/>
            <w:hideMark/>
          </w:tcPr>
          <w:p w14:paraId="7964E491" w14:textId="77777777" w:rsidR="00C86B75" w:rsidRPr="009B4256" w:rsidRDefault="00C86B75" w:rsidP="00745416">
            <w:pPr>
              <w:jc w:val="center"/>
              <w:rPr>
                <w:rFonts w:ascii="Calibri" w:hAnsi="Calibri"/>
                <w:b/>
                <w:bCs/>
                <w:color w:val="000000"/>
              </w:rPr>
            </w:pPr>
            <w:r w:rsidRPr="009B4256">
              <w:rPr>
                <w:rFonts w:ascii="Calibri" w:hAnsi="Calibri"/>
                <w:b/>
                <w:bCs/>
                <w:color w:val="000000"/>
              </w:rPr>
              <w:t>Year</w:t>
            </w:r>
          </w:p>
        </w:tc>
        <w:tc>
          <w:tcPr>
            <w:tcW w:w="1560" w:type="dxa"/>
            <w:noWrap/>
            <w:hideMark/>
          </w:tcPr>
          <w:p w14:paraId="2EA181FE" w14:textId="77777777" w:rsidR="00C86B75" w:rsidRPr="009B4256" w:rsidRDefault="00C86B75" w:rsidP="00745416">
            <w:pPr>
              <w:jc w:val="center"/>
              <w:rPr>
                <w:rFonts w:ascii="Calibri" w:hAnsi="Calibri"/>
                <w:b/>
                <w:bCs/>
                <w:color w:val="000000"/>
              </w:rPr>
            </w:pPr>
            <w:r w:rsidRPr="009B4256">
              <w:rPr>
                <w:rFonts w:ascii="Calibri" w:hAnsi="Calibri"/>
                <w:b/>
                <w:bCs/>
                <w:color w:val="000000"/>
              </w:rPr>
              <w:t>Income</w:t>
            </w:r>
          </w:p>
        </w:tc>
        <w:tc>
          <w:tcPr>
            <w:tcW w:w="1842" w:type="dxa"/>
            <w:noWrap/>
            <w:hideMark/>
          </w:tcPr>
          <w:p w14:paraId="0504B5BC" w14:textId="77777777" w:rsidR="00B86F1E" w:rsidRDefault="00B86F1E" w:rsidP="00745416">
            <w:pPr>
              <w:jc w:val="center"/>
              <w:rPr>
                <w:rFonts w:ascii="Calibri" w:hAnsi="Calibri"/>
                <w:b/>
                <w:bCs/>
                <w:color w:val="000000"/>
              </w:rPr>
            </w:pPr>
            <w:r>
              <w:rPr>
                <w:rFonts w:ascii="Calibri" w:hAnsi="Calibri"/>
                <w:b/>
                <w:bCs/>
                <w:color w:val="000000"/>
              </w:rPr>
              <w:t>Year on Year</w:t>
            </w:r>
          </w:p>
          <w:p w14:paraId="20BC9336" w14:textId="77777777" w:rsidR="00C86B75" w:rsidRPr="009B4256" w:rsidRDefault="00C86B75" w:rsidP="00745416">
            <w:pPr>
              <w:jc w:val="center"/>
              <w:rPr>
                <w:rFonts w:ascii="Calibri" w:hAnsi="Calibri"/>
                <w:b/>
                <w:bCs/>
                <w:color w:val="000000"/>
              </w:rPr>
            </w:pPr>
            <w:r w:rsidRPr="009B4256">
              <w:rPr>
                <w:rFonts w:ascii="Calibri" w:hAnsi="Calibri"/>
                <w:b/>
                <w:bCs/>
                <w:color w:val="000000"/>
              </w:rPr>
              <w:t>% change</w:t>
            </w:r>
          </w:p>
        </w:tc>
      </w:tr>
      <w:tr w:rsidR="00C86B75" w:rsidRPr="009B4256" w14:paraId="0E54E63F" w14:textId="77777777" w:rsidTr="00745416">
        <w:trPr>
          <w:trHeight w:val="315"/>
        </w:trPr>
        <w:tc>
          <w:tcPr>
            <w:tcW w:w="1559" w:type="dxa"/>
            <w:noWrap/>
            <w:hideMark/>
          </w:tcPr>
          <w:p w14:paraId="26921820" w14:textId="77777777" w:rsidR="00C86B75" w:rsidRPr="009B4256" w:rsidRDefault="001679DD" w:rsidP="00745416">
            <w:pPr>
              <w:jc w:val="center"/>
              <w:rPr>
                <w:rFonts w:ascii="Calibri" w:hAnsi="Calibri"/>
                <w:color w:val="000000"/>
              </w:rPr>
            </w:pPr>
            <w:r>
              <w:rPr>
                <w:rFonts w:ascii="Calibri" w:hAnsi="Calibri"/>
                <w:color w:val="000000"/>
              </w:rPr>
              <w:t>2019/20</w:t>
            </w:r>
          </w:p>
        </w:tc>
        <w:tc>
          <w:tcPr>
            <w:tcW w:w="1560" w:type="dxa"/>
            <w:shd w:val="clear" w:color="auto" w:fill="auto"/>
            <w:noWrap/>
          </w:tcPr>
          <w:p w14:paraId="4DB45AC4" w14:textId="6A771C5B" w:rsidR="00C86B75" w:rsidRPr="00A40C97" w:rsidRDefault="00370D17" w:rsidP="00C306BE">
            <w:pPr>
              <w:jc w:val="center"/>
              <w:rPr>
                <w:rFonts w:ascii="Calibri" w:hAnsi="Calibri"/>
                <w:color w:val="000000"/>
              </w:rPr>
            </w:pPr>
            <w:r>
              <w:rPr>
                <w:rFonts w:ascii="Calibri" w:hAnsi="Calibri"/>
                <w:color w:val="000000"/>
              </w:rPr>
              <w:t>£</w:t>
            </w:r>
            <w:r w:rsidR="008B38A0">
              <w:rPr>
                <w:rFonts w:ascii="Calibri" w:hAnsi="Calibri"/>
                <w:color w:val="000000"/>
              </w:rPr>
              <w:t>773</w:t>
            </w:r>
          </w:p>
        </w:tc>
        <w:tc>
          <w:tcPr>
            <w:tcW w:w="1842" w:type="dxa"/>
            <w:shd w:val="clear" w:color="auto" w:fill="auto"/>
            <w:noWrap/>
          </w:tcPr>
          <w:p w14:paraId="1B0AF490" w14:textId="77777777" w:rsidR="00C86B75" w:rsidRPr="00A40C97" w:rsidRDefault="00C306BE" w:rsidP="00402E98">
            <w:pPr>
              <w:jc w:val="center"/>
              <w:rPr>
                <w:rFonts w:ascii="Calibri" w:hAnsi="Calibri"/>
                <w:color w:val="000000"/>
              </w:rPr>
            </w:pPr>
            <w:r>
              <w:rPr>
                <w:rFonts w:ascii="Calibri" w:hAnsi="Calibri"/>
                <w:color w:val="000000"/>
              </w:rPr>
              <w:t>N/A</w:t>
            </w:r>
          </w:p>
        </w:tc>
      </w:tr>
      <w:tr w:rsidR="00842E14" w:rsidRPr="009B4256" w14:paraId="6248D34E" w14:textId="77777777" w:rsidTr="00C50BC8">
        <w:trPr>
          <w:trHeight w:val="315"/>
        </w:trPr>
        <w:tc>
          <w:tcPr>
            <w:tcW w:w="1559" w:type="dxa"/>
            <w:noWrap/>
          </w:tcPr>
          <w:p w14:paraId="6A11BF9F" w14:textId="77777777" w:rsidR="00842E14" w:rsidRDefault="00842E14" w:rsidP="00745416">
            <w:pPr>
              <w:jc w:val="center"/>
              <w:rPr>
                <w:rFonts w:ascii="Calibri" w:hAnsi="Calibri"/>
                <w:color w:val="000000"/>
              </w:rPr>
            </w:pPr>
            <w:r>
              <w:rPr>
                <w:rFonts w:ascii="Calibri" w:hAnsi="Calibri"/>
                <w:color w:val="000000"/>
              </w:rPr>
              <w:t>2020/21</w:t>
            </w:r>
          </w:p>
        </w:tc>
        <w:tc>
          <w:tcPr>
            <w:tcW w:w="1560" w:type="dxa"/>
            <w:shd w:val="clear" w:color="auto" w:fill="auto"/>
            <w:noWrap/>
          </w:tcPr>
          <w:p w14:paraId="45F13491" w14:textId="20A555CB" w:rsidR="00842E14" w:rsidRPr="00C50BC8" w:rsidRDefault="008B38A0" w:rsidP="00C306BE">
            <w:pPr>
              <w:tabs>
                <w:tab w:val="center" w:pos="672"/>
                <w:tab w:val="left" w:pos="1236"/>
              </w:tabs>
              <w:jc w:val="center"/>
              <w:rPr>
                <w:rFonts w:ascii="Calibri" w:hAnsi="Calibri"/>
                <w:color w:val="000000"/>
              </w:rPr>
            </w:pPr>
            <w:r>
              <w:rPr>
                <w:rFonts w:ascii="Calibri" w:hAnsi="Calibri"/>
                <w:color w:val="000000"/>
              </w:rPr>
              <w:t>£59</w:t>
            </w:r>
          </w:p>
        </w:tc>
        <w:tc>
          <w:tcPr>
            <w:tcW w:w="1842" w:type="dxa"/>
            <w:shd w:val="clear" w:color="auto" w:fill="auto"/>
            <w:noWrap/>
          </w:tcPr>
          <w:p w14:paraId="517A778A" w14:textId="6A801C22" w:rsidR="00842E14" w:rsidRPr="00402E98" w:rsidRDefault="00402E98" w:rsidP="008B38A0">
            <w:pPr>
              <w:pStyle w:val="ListParagraph"/>
              <w:ind w:left="0"/>
              <w:rPr>
                <w:rFonts w:ascii="Calibri" w:hAnsi="Calibri"/>
                <w:color w:val="000000"/>
              </w:rPr>
            </w:pPr>
            <w:r>
              <w:rPr>
                <w:rFonts w:ascii="Calibri" w:hAnsi="Calibri"/>
                <w:color w:val="000000"/>
              </w:rPr>
              <w:t xml:space="preserve">            -</w:t>
            </w:r>
            <w:r w:rsidR="008B38A0">
              <w:rPr>
                <w:rFonts w:ascii="Calibri" w:hAnsi="Calibri"/>
                <w:color w:val="000000"/>
              </w:rPr>
              <w:t>92</w:t>
            </w:r>
            <w:r>
              <w:rPr>
                <w:rFonts w:ascii="Calibri" w:hAnsi="Calibri"/>
                <w:color w:val="000000"/>
              </w:rPr>
              <w:t>%</w:t>
            </w:r>
          </w:p>
        </w:tc>
      </w:tr>
      <w:tr w:rsidR="00C86B75" w:rsidRPr="009B4256" w14:paraId="7CC51192" w14:textId="77777777" w:rsidTr="00C50BC8">
        <w:trPr>
          <w:trHeight w:val="315"/>
        </w:trPr>
        <w:tc>
          <w:tcPr>
            <w:tcW w:w="1559" w:type="dxa"/>
            <w:noWrap/>
            <w:hideMark/>
          </w:tcPr>
          <w:p w14:paraId="1EDF3FF0" w14:textId="77777777" w:rsidR="00C86B75" w:rsidRPr="009B4256" w:rsidRDefault="002C52C3" w:rsidP="00745416">
            <w:pPr>
              <w:jc w:val="center"/>
              <w:rPr>
                <w:rFonts w:ascii="Calibri" w:hAnsi="Calibri"/>
                <w:color w:val="000000"/>
              </w:rPr>
            </w:pPr>
            <w:r>
              <w:rPr>
                <w:rFonts w:ascii="Calibri" w:hAnsi="Calibri"/>
                <w:color w:val="000000"/>
              </w:rPr>
              <w:t>2021/22</w:t>
            </w:r>
          </w:p>
        </w:tc>
        <w:tc>
          <w:tcPr>
            <w:tcW w:w="1560" w:type="dxa"/>
            <w:shd w:val="clear" w:color="auto" w:fill="auto"/>
            <w:noWrap/>
          </w:tcPr>
          <w:p w14:paraId="75A4A38A" w14:textId="62CEC2B9" w:rsidR="00C86B75" w:rsidRPr="00C50BC8" w:rsidRDefault="008B38A0" w:rsidP="00C306BE">
            <w:pPr>
              <w:tabs>
                <w:tab w:val="center" w:pos="672"/>
                <w:tab w:val="left" w:pos="1236"/>
              </w:tabs>
              <w:jc w:val="center"/>
              <w:rPr>
                <w:rFonts w:ascii="Calibri" w:hAnsi="Calibri"/>
                <w:color w:val="000000"/>
              </w:rPr>
            </w:pPr>
            <w:r>
              <w:rPr>
                <w:rFonts w:ascii="Calibri" w:hAnsi="Calibri"/>
                <w:color w:val="000000"/>
              </w:rPr>
              <w:t>£252</w:t>
            </w:r>
          </w:p>
        </w:tc>
        <w:tc>
          <w:tcPr>
            <w:tcW w:w="1842" w:type="dxa"/>
            <w:shd w:val="clear" w:color="auto" w:fill="auto"/>
            <w:noWrap/>
          </w:tcPr>
          <w:p w14:paraId="4822DEAB" w14:textId="1A3A98BF" w:rsidR="00C86B75" w:rsidRPr="00C50BC8" w:rsidRDefault="008B38A0" w:rsidP="00402E98">
            <w:pPr>
              <w:jc w:val="center"/>
              <w:rPr>
                <w:rFonts w:ascii="Calibri" w:hAnsi="Calibri"/>
                <w:color w:val="000000"/>
              </w:rPr>
            </w:pPr>
            <w:r>
              <w:rPr>
                <w:rFonts w:ascii="Calibri" w:hAnsi="Calibri"/>
                <w:color w:val="000000"/>
              </w:rPr>
              <w:t>+77</w:t>
            </w:r>
            <w:r w:rsidR="00402E98">
              <w:rPr>
                <w:rFonts w:ascii="Calibri" w:hAnsi="Calibri"/>
                <w:color w:val="000000"/>
              </w:rPr>
              <w:t>%</w:t>
            </w:r>
          </w:p>
        </w:tc>
      </w:tr>
    </w:tbl>
    <w:p w14:paraId="2F400ADF" w14:textId="77777777" w:rsidR="00404ABD" w:rsidRDefault="00404ABD" w:rsidP="002A102F">
      <w:pPr>
        <w:ind w:left="720" w:hanging="720"/>
        <w:jc w:val="left"/>
        <w:rPr>
          <w:rFonts w:eastAsia="Calibri" w:cs="Arial"/>
          <w:b/>
          <w:sz w:val="24"/>
          <w:szCs w:val="24"/>
          <w:lang w:eastAsia="en-US"/>
        </w:rPr>
      </w:pPr>
    </w:p>
    <w:p w14:paraId="46EDD82A" w14:textId="31E52D52" w:rsidR="00842E14" w:rsidRDefault="00842E14" w:rsidP="00842E14">
      <w:pPr>
        <w:ind w:left="720" w:hanging="720"/>
        <w:jc w:val="left"/>
        <w:rPr>
          <w:rFonts w:cs="Arial"/>
          <w:sz w:val="24"/>
          <w:szCs w:val="24"/>
        </w:rPr>
      </w:pPr>
      <w:r>
        <w:rPr>
          <w:rFonts w:eastAsia="Calibri" w:cs="Arial"/>
          <w:b/>
          <w:sz w:val="24"/>
          <w:szCs w:val="24"/>
          <w:lang w:eastAsia="en-US"/>
        </w:rPr>
        <w:tab/>
      </w:r>
      <w:r>
        <w:rPr>
          <w:rFonts w:cs="Arial"/>
          <w:sz w:val="24"/>
          <w:szCs w:val="24"/>
        </w:rPr>
        <w:t>The percentage change has been c</w:t>
      </w:r>
      <w:r w:rsidR="00402E98">
        <w:rPr>
          <w:rFonts w:cs="Arial"/>
          <w:sz w:val="24"/>
          <w:szCs w:val="24"/>
        </w:rPr>
        <w:t xml:space="preserve">alculated </w:t>
      </w:r>
      <w:r w:rsidR="00B86F1E">
        <w:rPr>
          <w:rFonts w:cs="Arial"/>
          <w:sz w:val="24"/>
          <w:szCs w:val="24"/>
        </w:rPr>
        <w:t>to compare</w:t>
      </w:r>
      <w:r w:rsidR="00402E98">
        <w:rPr>
          <w:rFonts w:cs="Arial"/>
          <w:sz w:val="24"/>
          <w:szCs w:val="24"/>
        </w:rPr>
        <w:t xml:space="preserve"> 19/20 to </w:t>
      </w:r>
      <w:r>
        <w:rPr>
          <w:rFonts w:cs="Arial"/>
          <w:sz w:val="24"/>
          <w:szCs w:val="24"/>
        </w:rPr>
        <w:t>21/22 income</w:t>
      </w:r>
      <w:r w:rsidR="00402E98">
        <w:rPr>
          <w:rFonts w:cs="Arial"/>
          <w:sz w:val="24"/>
          <w:szCs w:val="24"/>
        </w:rPr>
        <w:t xml:space="preserve">. As </w:t>
      </w:r>
      <w:r w:rsidR="008B38A0">
        <w:rPr>
          <w:rFonts w:cs="Arial"/>
          <w:sz w:val="24"/>
          <w:szCs w:val="24"/>
        </w:rPr>
        <w:t>you can see whilst there is a 77</w:t>
      </w:r>
      <w:r w:rsidR="00402E98">
        <w:rPr>
          <w:rFonts w:cs="Arial"/>
          <w:sz w:val="24"/>
          <w:szCs w:val="24"/>
        </w:rPr>
        <w:t>% increase on the sam</w:t>
      </w:r>
      <w:r w:rsidR="008B38A0">
        <w:rPr>
          <w:rFonts w:cs="Arial"/>
          <w:sz w:val="24"/>
          <w:szCs w:val="24"/>
        </w:rPr>
        <w:t>e quarter in 20/21 there is a 77</w:t>
      </w:r>
      <w:r w:rsidR="00402E98">
        <w:rPr>
          <w:rFonts w:cs="Arial"/>
          <w:sz w:val="24"/>
          <w:szCs w:val="24"/>
        </w:rPr>
        <w:t>% decrease when compared to pre-Covid income in 2019/20.</w:t>
      </w:r>
    </w:p>
    <w:p w14:paraId="40087EA7" w14:textId="20EF9AAC" w:rsidR="00AE1CE6" w:rsidRDefault="00AE1CE6" w:rsidP="00842E14">
      <w:pPr>
        <w:ind w:left="720" w:hanging="720"/>
        <w:jc w:val="left"/>
        <w:rPr>
          <w:rFonts w:cs="Arial"/>
          <w:sz w:val="24"/>
          <w:szCs w:val="24"/>
        </w:rPr>
      </w:pPr>
    </w:p>
    <w:p w14:paraId="3D3F5E0A" w14:textId="77777777" w:rsidR="00AE1CE6" w:rsidRDefault="00AE1CE6" w:rsidP="00842E14">
      <w:pPr>
        <w:ind w:left="720" w:hanging="720"/>
        <w:jc w:val="left"/>
        <w:rPr>
          <w:rFonts w:cs="Arial"/>
          <w:sz w:val="24"/>
          <w:szCs w:val="24"/>
        </w:rPr>
      </w:pPr>
      <w:r>
        <w:rPr>
          <w:rFonts w:cs="Arial"/>
          <w:sz w:val="24"/>
          <w:szCs w:val="24"/>
        </w:rPr>
        <w:tab/>
      </w:r>
    </w:p>
    <w:tbl>
      <w:tblPr>
        <w:tblStyle w:val="TableGrid"/>
        <w:tblW w:w="4961" w:type="dxa"/>
        <w:tblInd w:w="775" w:type="dxa"/>
        <w:tblLook w:val="04A0" w:firstRow="1" w:lastRow="0" w:firstColumn="1" w:lastColumn="0" w:noHBand="0" w:noVBand="1"/>
      </w:tblPr>
      <w:tblGrid>
        <w:gridCol w:w="1559"/>
        <w:gridCol w:w="1560"/>
        <w:gridCol w:w="1842"/>
      </w:tblGrid>
      <w:tr w:rsidR="00AE1CE6" w:rsidRPr="009B4256" w14:paraId="58D2EB1B" w14:textId="77777777" w:rsidTr="003E14C6">
        <w:trPr>
          <w:trHeight w:val="315"/>
        </w:trPr>
        <w:tc>
          <w:tcPr>
            <w:tcW w:w="1559" w:type="dxa"/>
            <w:noWrap/>
            <w:hideMark/>
          </w:tcPr>
          <w:p w14:paraId="43077668" w14:textId="77777777" w:rsidR="00AE1CE6" w:rsidRPr="009B4256" w:rsidRDefault="00AE1CE6" w:rsidP="003E14C6">
            <w:pPr>
              <w:jc w:val="left"/>
              <w:rPr>
                <w:rFonts w:ascii="Calibri" w:hAnsi="Calibri"/>
                <w:color w:val="000000"/>
              </w:rPr>
            </w:pPr>
            <w:r>
              <w:rPr>
                <w:rFonts w:eastAsia="Calibri" w:cs="Arial"/>
                <w:sz w:val="24"/>
                <w:szCs w:val="24"/>
                <w:lang w:eastAsia="en-US"/>
              </w:rPr>
              <w:tab/>
            </w:r>
          </w:p>
        </w:tc>
        <w:tc>
          <w:tcPr>
            <w:tcW w:w="3402" w:type="dxa"/>
            <w:gridSpan w:val="2"/>
            <w:noWrap/>
            <w:hideMark/>
          </w:tcPr>
          <w:p w14:paraId="10564648" w14:textId="3986CDCD" w:rsidR="00AE1CE6" w:rsidRPr="009B4256" w:rsidRDefault="00AE1CE6" w:rsidP="003E14C6">
            <w:pPr>
              <w:jc w:val="center"/>
              <w:rPr>
                <w:rFonts w:ascii="Calibri" w:hAnsi="Calibri"/>
                <w:b/>
                <w:bCs/>
                <w:color w:val="000000"/>
              </w:rPr>
            </w:pPr>
            <w:r>
              <w:rPr>
                <w:rFonts w:ascii="Calibri" w:hAnsi="Calibri"/>
                <w:b/>
                <w:bCs/>
                <w:color w:val="000000"/>
              </w:rPr>
              <w:t>Apr - Mar</w:t>
            </w:r>
          </w:p>
        </w:tc>
      </w:tr>
      <w:tr w:rsidR="00AE1CE6" w:rsidRPr="009B4256" w14:paraId="4CFB3DA3" w14:textId="77777777" w:rsidTr="003E14C6">
        <w:trPr>
          <w:trHeight w:val="315"/>
        </w:trPr>
        <w:tc>
          <w:tcPr>
            <w:tcW w:w="1559" w:type="dxa"/>
            <w:noWrap/>
            <w:hideMark/>
          </w:tcPr>
          <w:p w14:paraId="2E92586E" w14:textId="77777777" w:rsidR="00AE1CE6" w:rsidRPr="009B4256" w:rsidRDefault="00AE1CE6" w:rsidP="003E14C6">
            <w:pPr>
              <w:jc w:val="center"/>
              <w:rPr>
                <w:rFonts w:ascii="Calibri" w:hAnsi="Calibri"/>
                <w:b/>
                <w:bCs/>
                <w:color w:val="000000"/>
              </w:rPr>
            </w:pPr>
            <w:r w:rsidRPr="009B4256">
              <w:rPr>
                <w:rFonts w:ascii="Calibri" w:hAnsi="Calibri"/>
                <w:b/>
                <w:bCs/>
                <w:color w:val="000000"/>
              </w:rPr>
              <w:t>Year</w:t>
            </w:r>
          </w:p>
        </w:tc>
        <w:tc>
          <w:tcPr>
            <w:tcW w:w="1560" w:type="dxa"/>
            <w:noWrap/>
            <w:hideMark/>
          </w:tcPr>
          <w:p w14:paraId="3F5743D6" w14:textId="77777777" w:rsidR="00AE1CE6" w:rsidRPr="009B4256" w:rsidRDefault="00AE1CE6" w:rsidP="003E14C6">
            <w:pPr>
              <w:jc w:val="center"/>
              <w:rPr>
                <w:rFonts w:ascii="Calibri" w:hAnsi="Calibri"/>
                <w:b/>
                <w:bCs/>
                <w:color w:val="000000"/>
              </w:rPr>
            </w:pPr>
            <w:r w:rsidRPr="009B4256">
              <w:rPr>
                <w:rFonts w:ascii="Calibri" w:hAnsi="Calibri"/>
                <w:b/>
                <w:bCs/>
                <w:color w:val="000000"/>
              </w:rPr>
              <w:t>Income</w:t>
            </w:r>
          </w:p>
        </w:tc>
        <w:tc>
          <w:tcPr>
            <w:tcW w:w="1842" w:type="dxa"/>
            <w:noWrap/>
            <w:hideMark/>
          </w:tcPr>
          <w:p w14:paraId="11D23459" w14:textId="77777777" w:rsidR="00AE1CE6" w:rsidRDefault="00AE1CE6" w:rsidP="003E14C6">
            <w:pPr>
              <w:jc w:val="center"/>
              <w:rPr>
                <w:rFonts w:ascii="Calibri" w:hAnsi="Calibri"/>
                <w:b/>
                <w:bCs/>
                <w:color w:val="000000"/>
              </w:rPr>
            </w:pPr>
            <w:r>
              <w:rPr>
                <w:rFonts w:ascii="Calibri" w:hAnsi="Calibri"/>
                <w:b/>
                <w:bCs/>
                <w:color w:val="000000"/>
              </w:rPr>
              <w:t>Year on Year</w:t>
            </w:r>
          </w:p>
          <w:p w14:paraId="482EF85F" w14:textId="77777777" w:rsidR="00AE1CE6" w:rsidRPr="009B4256" w:rsidRDefault="00AE1CE6" w:rsidP="003E14C6">
            <w:pPr>
              <w:jc w:val="center"/>
              <w:rPr>
                <w:rFonts w:ascii="Calibri" w:hAnsi="Calibri"/>
                <w:b/>
                <w:bCs/>
                <w:color w:val="000000"/>
              </w:rPr>
            </w:pPr>
            <w:r w:rsidRPr="009B4256">
              <w:rPr>
                <w:rFonts w:ascii="Calibri" w:hAnsi="Calibri"/>
                <w:b/>
                <w:bCs/>
                <w:color w:val="000000"/>
              </w:rPr>
              <w:t>% change</w:t>
            </w:r>
          </w:p>
        </w:tc>
      </w:tr>
      <w:tr w:rsidR="00AE1CE6" w:rsidRPr="009B4256" w14:paraId="3976FB73" w14:textId="77777777" w:rsidTr="003E14C6">
        <w:trPr>
          <w:trHeight w:val="315"/>
        </w:trPr>
        <w:tc>
          <w:tcPr>
            <w:tcW w:w="1559" w:type="dxa"/>
            <w:noWrap/>
            <w:hideMark/>
          </w:tcPr>
          <w:p w14:paraId="5D7869FC" w14:textId="77777777" w:rsidR="00AE1CE6" w:rsidRPr="009B4256" w:rsidRDefault="00AE1CE6" w:rsidP="003E14C6">
            <w:pPr>
              <w:jc w:val="center"/>
              <w:rPr>
                <w:rFonts w:ascii="Calibri" w:hAnsi="Calibri"/>
                <w:color w:val="000000"/>
              </w:rPr>
            </w:pPr>
            <w:r>
              <w:rPr>
                <w:rFonts w:ascii="Calibri" w:hAnsi="Calibri"/>
                <w:color w:val="000000"/>
              </w:rPr>
              <w:t>2019/20</w:t>
            </w:r>
          </w:p>
        </w:tc>
        <w:tc>
          <w:tcPr>
            <w:tcW w:w="1560" w:type="dxa"/>
            <w:shd w:val="clear" w:color="auto" w:fill="auto"/>
            <w:noWrap/>
          </w:tcPr>
          <w:p w14:paraId="6F86C53B" w14:textId="504E78CA" w:rsidR="00AE1CE6" w:rsidRPr="00A40C97" w:rsidRDefault="00AE1CE6" w:rsidP="003E14C6">
            <w:pPr>
              <w:jc w:val="center"/>
              <w:rPr>
                <w:rFonts w:ascii="Calibri" w:hAnsi="Calibri"/>
                <w:color w:val="000000"/>
              </w:rPr>
            </w:pPr>
            <w:r>
              <w:rPr>
                <w:rFonts w:ascii="Calibri" w:hAnsi="Calibri"/>
                <w:color w:val="000000"/>
              </w:rPr>
              <w:t>£3,916</w:t>
            </w:r>
          </w:p>
        </w:tc>
        <w:tc>
          <w:tcPr>
            <w:tcW w:w="1842" w:type="dxa"/>
            <w:shd w:val="clear" w:color="auto" w:fill="auto"/>
            <w:noWrap/>
          </w:tcPr>
          <w:p w14:paraId="20495CB9" w14:textId="77777777" w:rsidR="00AE1CE6" w:rsidRPr="00A40C97" w:rsidRDefault="00AE1CE6" w:rsidP="003E14C6">
            <w:pPr>
              <w:jc w:val="center"/>
              <w:rPr>
                <w:rFonts w:ascii="Calibri" w:hAnsi="Calibri"/>
                <w:color w:val="000000"/>
              </w:rPr>
            </w:pPr>
            <w:r>
              <w:rPr>
                <w:rFonts w:ascii="Calibri" w:hAnsi="Calibri"/>
                <w:color w:val="000000"/>
              </w:rPr>
              <w:t>N/A</w:t>
            </w:r>
          </w:p>
        </w:tc>
      </w:tr>
      <w:tr w:rsidR="00AE1CE6" w:rsidRPr="009B4256" w14:paraId="346FF9C9" w14:textId="77777777" w:rsidTr="003E14C6">
        <w:trPr>
          <w:trHeight w:val="315"/>
        </w:trPr>
        <w:tc>
          <w:tcPr>
            <w:tcW w:w="1559" w:type="dxa"/>
            <w:noWrap/>
          </w:tcPr>
          <w:p w14:paraId="2499473E" w14:textId="77777777" w:rsidR="00AE1CE6" w:rsidRDefault="00AE1CE6" w:rsidP="003E14C6">
            <w:pPr>
              <w:jc w:val="center"/>
              <w:rPr>
                <w:rFonts w:ascii="Calibri" w:hAnsi="Calibri"/>
                <w:color w:val="000000"/>
              </w:rPr>
            </w:pPr>
            <w:r>
              <w:rPr>
                <w:rFonts w:ascii="Calibri" w:hAnsi="Calibri"/>
                <w:color w:val="000000"/>
              </w:rPr>
              <w:t>2020/21</w:t>
            </w:r>
          </w:p>
        </w:tc>
        <w:tc>
          <w:tcPr>
            <w:tcW w:w="1560" w:type="dxa"/>
            <w:shd w:val="clear" w:color="auto" w:fill="auto"/>
            <w:noWrap/>
          </w:tcPr>
          <w:p w14:paraId="274ECE8C" w14:textId="5DB9D4EA" w:rsidR="00AE1CE6" w:rsidRPr="00C50BC8" w:rsidRDefault="00AE1CE6" w:rsidP="003E14C6">
            <w:pPr>
              <w:tabs>
                <w:tab w:val="center" w:pos="672"/>
                <w:tab w:val="left" w:pos="1236"/>
              </w:tabs>
              <w:jc w:val="center"/>
              <w:rPr>
                <w:rFonts w:ascii="Calibri" w:hAnsi="Calibri"/>
                <w:color w:val="000000"/>
              </w:rPr>
            </w:pPr>
            <w:r>
              <w:rPr>
                <w:rFonts w:ascii="Calibri" w:hAnsi="Calibri"/>
                <w:color w:val="000000"/>
              </w:rPr>
              <w:t>£587</w:t>
            </w:r>
          </w:p>
        </w:tc>
        <w:tc>
          <w:tcPr>
            <w:tcW w:w="1842" w:type="dxa"/>
            <w:shd w:val="clear" w:color="auto" w:fill="auto"/>
            <w:noWrap/>
          </w:tcPr>
          <w:p w14:paraId="15568D1B" w14:textId="1FAEF497" w:rsidR="00AE1CE6" w:rsidRPr="00402E98" w:rsidRDefault="00AE1CE6" w:rsidP="003E14C6">
            <w:pPr>
              <w:pStyle w:val="ListParagraph"/>
              <w:ind w:left="0"/>
              <w:rPr>
                <w:rFonts w:ascii="Calibri" w:hAnsi="Calibri"/>
                <w:color w:val="000000"/>
              </w:rPr>
            </w:pPr>
            <w:r>
              <w:rPr>
                <w:rFonts w:ascii="Calibri" w:hAnsi="Calibri"/>
                <w:color w:val="000000"/>
              </w:rPr>
              <w:t xml:space="preserve">            -85%</w:t>
            </w:r>
          </w:p>
        </w:tc>
      </w:tr>
      <w:tr w:rsidR="00AE1CE6" w:rsidRPr="009B4256" w14:paraId="06D434AE" w14:textId="77777777" w:rsidTr="003E14C6">
        <w:trPr>
          <w:trHeight w:val="315"/>
        </w:trPr>
        <w:tc>
          <w:tcPr>
            <w:tcW w:w="1559" w:type="dxa"/>
            <w:noWrap/>
            <w:hideMark/>
          </w:tcPr>
          <w:p w14:paraId="46CE579B" w14:textId="77777777" w:rsidR="00AE1CE6" w:rsidRPr="009B4256" w:rsidRDefault="00AE1CE6" w:rsidP="003E14C6">
            <w:pPr>
              <w:jc w:val="center"/>
              <w:rPr>
                <w:rFonts w:ascii="Calibri" w:hAnsi="Calibri"/>
                <w:color w:val="000000"/>
              </w:rPr>
            </w:pPr>
            <w:r>
              <w:rPr>
                <w:rFonts w:ascii="Calibri" w:hAnsi="Calibri"/>
                <w:color w:val="000000"/>
              </w:rPr>
              <w:t>2021/22</w:t>
            </w:r>
          </w:p>
        </w:tc>
        <w:tc>
          <w:tcPr>
            <w:tcW w:w="1560" w:type="dxa"/>
            <w:shd w:val="clear" w:color="auto" w:fill="auto"/>
            <w:noWrap/>
          </w:tcPr>
          <w:p w14:paraId="7503A900" w14:textId="2B3C3B67" w:rsidR="00AE1CE6" w:rsidRPr="00C50BC8" w:rsidRDefault="00AE1CE6" w:rsidP="003E14C6">
            <w:pPr>
              <w:tabs>
                <w:tab w:val="center" w:pos="672"/>
                <w:tab w:val="left" w:pos="1236"/>
              </w:tabs>
              <w:jc w:val="center"/>
              <w:rPr>
                <w:rFonts w:ascii="Calibri" w:hAnsi="Calibri"/>
                <w:color w:val="000000"/>
              </w:rPr>
            </w:pPr>
            <w:r>
              <w:rPr>
                <w:rFonts w:ascii="Calibri" w:hAnsi="Calibri"/>
                <w:color w:val="000000"/>
              </w:rPr>
              <w:t>£1,095</w:t>
            </w:r>
          </w:p>
        </w:tc>
        <w:tc>
          <w:tcPr>
            <w:tcW w:w="1842" w:type="dxa"/>
            <w:shd w:val="clear" w:color="auto" w:fill="auto"/>
            <w:noWrap/>
          </w:tcPr>
          <w:p w14:paraId="28776115" w14:textId="673A4D08" w:rsidR="00AE1CE6" w:rsidRPr="00C50BC8" w:rsidRDefault="00AE1CE6" w:rsidP="003E14C6">
            <w:pPr>
              <w:jc w:val="center"/>
              <w:rPr>
                <w:rFonts w:ascii="Calibri" w:hAnsi="Calibri"/>
                <w:color w:val="000000"/>
              </w:rPr>
            </w:pPr>
            <w:r>
              <w:rPr>
                <w:rFonts w:ascii="Calibri" w:hAnsi="Calibri"/>
                <w:color w:val="000000"/>
              </w:rPr>
              <w:t>+46%</w:t>
            </w:r>
          </w:p>
        </w:tc>
      </w:tr>
    </w:tbl>
    <w:p w14:paraId="230D6F55" w14:textId="42AA1B06" w:rsidR="00AE1CE6" w:rsidRDefault="00AE1CE6" w:rsidP="00842E14">
      <w:pPr>
        <w:ind w:left="720" w:hanging="720"/>
        <w:jc w:val="left"/>
        <w:rPr>
          <w:rFonts w:cs="Arial"/>
          <w:sz w:val="24"/>
          <w:szCs w:val="24"/>
        </w:rPr>
      </w:pPr>
    </w:p>
    <w:p w14:paraId="12DB9D55" w14:textId="1DC0350F" w:rsidR="00AE1CE6" w:rsidRDefault="00AE1CE6" w:rsidP="00842E14">
      <w:pPr>
        <w:ind w:left="720" w:hanging="720"/>
        <w:jc w:val="left"/>
        <w:rPr>
          <w:sz w:val="24"/>
          <w:szCs w:val="24"/>
        </w:rPr>
      </w:pPr>
      <w:r>
        <w:rPr>
          <w:rFonts w:cs="Arial"/>
          <w:sz w:val="24"/>
          <w:szCs w:val="24"/>
        </w:rPr>
        <w:tab/>
      </w:r>
      <w:r>
        <w:rPr>
          <w:sz w:val="24"/>
          <w:szCs w:val="24"/>
        </w:rPr>
        <w:t>The above table shows the total income by financial years and again the data for 21/22 is not comparable to 20/21 due to the impact of Covid</w:t>
      </w:r>
      <w:r w:rsidR="00997EB1">
        <w:rPr>
          <w:sz w:val="24"/>
          <w:szCs w:val="24"/>
        </w:rPr>
        <w:t xml:space="preserve"> and siting of the service</w:t>
      </w:r>
      <w:r>
        <w:rPr>
          <w:sz w:val="24"/>
          <w:szCs w:val="24"/>
        </w:rPr>
        <w:t>. When the income for 21/22 is compared against 19/20 it shows a decrease of 72%.</w:t>
      </w:r>
    </w:p>
    <w:p w14:paraId="71C0447B" w14:textId="7810202F" w:rsidR="00977F0B" w:rsidRDefault="00977F0B" w:rsidP="00842E14">
      <w:pPr>
        <w:ind w:left="720" w:hanging="720"/>
        <w:jc w:val="left"/>
        <w:rPr>
          <w:sz w:val="24"/>
          <w:szCs w:val="24"/>
        </w:rPr>
      </w:pPr>
    </w:p>
    <w:p w14:paraId="1DAFB4DF" w14:textId="1F7FFBD8" w:rsidR="00977F0B" w:rsidRDefault="00977F0B" w:rsidP="00842E14">
      <w:pPr>
        <w:ind w:left="720" w:hanging="720"/>
        <w:jc w:val="left"/>
        <w:rPr>
          <w:sz w:val="24"/>
          <w:szCs w:val="24"/>
        </w:rPr>
      </w:pPr>
      <w:r>
        <w:rPr>
          <w:sz w:val="24"/>
          <w:szCs w:val="24"/>
        </w:rPr>
        <w:tab/>
        <w:t>The service has now moved back to Walkden Street car park and it is envisaged that this will increase the number of people using the scheme.</w:t>
      </w:r>
    </w:p>
    <w:p w14:paraId="2D8AA437" w14:textId="77777777" w:rsidR="00404ABD" w:rsidRDefault="00404ABD" w:rsidP="002A102F">
      <w:pPr>
        <w:ind w:left="720" w:hanging="720"/>
        <w:jc w:val="left"/>
        <w:rPr>
          <w:rFonts w:eastAsia="Calibri" w:cs="Arial"/>
          <w:b/>
          <w:sz w:val="24"/>
          <w:szCs w:val="24"/>
          <w:lang w:eastAsia="en-US"/>
        </w:rPr>
      </w:pPr>
    </w:p>
    <w:p w14:paraId="3ACAAD78" w14:textId="77777777" w:rsidR="009310CB" w:rsidRDefault="00404ABD" w:rsidP="002A102F">
      <w:pPr>
        <w:ind w:left="720" w:hanging="720"/>
        <w:jc w:val="left"/>
        <w:rPr>
          <w:rFonts w:eastAsia="Calibri" w:cs="Arial"/>
          <w:b/>
          <w:sz w:val="24"/>
          <w:szCs w:val="24"/>
          <w:lang w:eastAsia="en-US"/>
        </w:rPr>
      </w:pPr>
      <w:r>
        <w:rPr>
          <w:rFonts w:eastAsia="Calibri" w:cs="Arial"/>
          <w:b/>
          <w:sz w:val="24"/>
          <w:szCs w:val="24"/>
          <w:lang w:eastAsia="en-US"/>
        </w:rPr>
        <w:t>6.</w:t>
      </w:r>
      <w:r>
        <w:rPr>
          <w:rFonts w:eastAsia="Calibri" w:cs="Arial"/>
          <w:b/>
          <w:sz w:val="24"/>
          <w:szCs w:val="24"/>
          <w:lang w:eastAsia="en-US"/>
        </w:rPr>
        <w:tab/>
      </w:r>
      <w:r w:rsidR="009310CB">
        <w:rPr>
          <w:rFonts w:eastAsia="Calibri" w:cs="Arial"/>
          <w:b/>
          <w:sz w:val="24"/>
          <w:szCs w:val="24"/>
          <w:lang w:eastAsia="en-US"/>
        </w:rPr>
        <w:t>PUBLIC CONVENIENCES</w:t>
      </w:r>
    </w:p>
    <w:p w14:paraId="0C6DA61F" w14:textId="77777777" w:rsidR="009310CB" w:rsidRDefault="009310CB" w:rsidP="002A102F">
      <w:pPr>
        <w:ind w:left="720" w:hanging="720"/>
        <w:jc w:val="left"/>
        <w:rPr>
          <w:rFonts w:eastAsia="Calibri" w:cs="Arial"/>
          <w:b/>
          <w:sz w:val="24"/>
          <w:szCs w:val="24"/>
          <w:lang w:eastAsia="en-US"/>
        </w:rPr>
      </w:pPr>
    </w:p>
    <w:p w14:paraId="658A9859" w14:textId="44E84958" w:rsidR="00745083" w:rsidRDefault="009310CB"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The charges</w:t>
      </w:r>
      <w:r w:rsidR="00745083">
        <w:rPr>
          <w:rFonts w:eastAsia="Calibri" w:cs="Arial"/>
          <w:sz w:val="24"/>
          <w:szCs w:val="24"/>
          <w:lang w:eastAsia="en-US"/>
        </w:rPr>
        <w:t xml:space="preserve"> are not comparable from 2020/21 to 2021/22 due to charges being removed, therefore the percentage change has been calculated by comparing 19/20 to 21/22.</w:t>
      </w:r>
    </w:p>
    <w:p w14:paraId="1E5290FC" w14:textId="77777777" w:rsidR="00D16666" w:rsidRDefault="00D16666" w:rsidP="002A102F">
      <w:pPr>
        <w:ind w:left="720" w:hanging="720"/>
        <w:jc w:val="left"/>
        <w:rPr>
          <w:rFonts w:eastAsia="Calibri" w:cs="Arial"/>
          <w:sz w:val="24"/>
          <w:szCs w:val="24"/>
          <w:lang w:eastAsia="en-US"/>
        </w:rPr>
      </w:pPr>
    </w:p>
    <w:p w14:paraId="11038B2A" w14:textId="77777777" w:rsidR="009310CB" w:rsidRPr="009310CB" w:rsidRDefault="009310CB" w:rsidP="002A102F">
      <w:pPr>
        <w:ind w:left="720" w:hanging="720"/>
        <w:jc w:val="left"/>
        <w:rPr>
          <w:rFonts w:eastAsia="Calibri" w:cs="Arial"/>
          <w:b/>
          <w:sz w:val="24"/>
          <w:szCs w:val="24"/>
          <w:lang w:eastAsia="en-US"/>
        </w:rPr>
      </w:pPr>
      <w:r>
        <w:rPr>
          <w:rFonts w:eastAsia="Calibri" w:cs="Arial"/>
          <w:b/>
          <w:sz w:val="24"/>
          <w:szCs w:val="24"/>
          <w:lang w:eastAsia="en-US"/>
        </w:rPr>
        <w:tab/>
      </w:r>
    </w:p>
    <w:tbl>
      <w:tblPr>
        <w:tblStyle w:val="TableGrid"/>
        <w:tblW w:w="4961" w:type="dxa"/>
        <w:tblInd w:w="775" w:type="dxa"/>
        <w:tblLook w:val="04A0" w:firstRow="1" w:lastRow="0" w:firstColumn="1" w:lastColumn="0" w:noHBand="0" w:noVBand="1"/>
      </w:tblPr>
      <w:tblGrid>
        <w:gridCol w:w="1559"/>
        <w:gridCol w:w="1560"/>
        <w:gridCol w:w="1842"/>
      </w:tblGrid>
      <w:tr w:rsidR="00BE73E2" w:rsidRPr="009B4256" w14:paraId="451AF327" w14:textId="77777777" w:rsidTr="00A2227E">
        <w:trPr>
          <w:trHeight w:val="315"/>
        </w:trPr>
        <w:tc>
          <w:tcPr>
            <w:tcW w:w="1559" w:type="dxa"/>
            <w:noWrap/>
            <w:hideMark/>
          </w:tcPr>
          <w:p w14:paraId="4FFE9543" w14:textId="77777777" w:rsidR="00BE73E2" w:rsidRPr="009B4256" w:rsidRDefault="00FE0559" w:rsidP="00A2227E">
            <w:pPr>
              <w:jc w:val="left"/>
              <w:rPr>
                <w:rFonts w:ascii="Calibri" w:hAnsi="Calibri"/>
                <w:color w:val="000000"/>
              </w:rPr>
            </w:pPr>
            <w:r>
              <w:rPr>
                <w:rFonts w:eastAsia="Calibri" w:cs="Arial"/>
                <w:b/>
                <w:sz w:val="24"/>
                <w:szCs w:val="24"/>
                <w:lang w:eastAsia="en-US"/>
              </w:rPr>
              <w:tab/>
            </w:r>
          </w:p>
        </w:tc>
        <w:tc>
          <w:tcPr>
            <w:tcW w:w="3402" w:type="dxa"/>
            <w:gridSpan w:val="2"/>
            <w:noWrap/>
            <w:hideMark/>
          </w:tcPr>
          <w:p w14:paraId="74B0FE5C" w14:textId="756DB853" w:rsidR="00BE73E2" w:rsidRPr="009B4256" w:rsidRDefault="00370D17" w:rsidP="00A2227E">
            <w:pPr>
              <w:jc w:val="center"/>
              <w:rPr>
                <w:rFonts w:ascii="Calibri" w:hAnsi="Calibri"/>
                <w:b/>
                <w:bCs/>
                <w:color w:val="000000"/>
              </w:rPr>
            </w:pPr>
            <w:r>
              <w:rPr>
                <w:rFonts w:ascii="Calibri" w:hAnsi="Calibri"/>
                <w:b/>
                <w:bCs/>
                <w:color w:val="000000"/>
              </w:rPr>
              <w:t>Jan - Mar</w:t>
            </w:r>
          </w:p>
        </w:tc>
      </w:tr>
      <w:tr w:rsidR="00BE73E2" w:rsidRPr="009B4256" w14:paraId="0478730E" w14:textId="77777777" w:rsidTr="00A2227E">
        <w:trPr>
          <w:trHeight w:val="315"/>
        </w:trPr>
        <w:tc>
          <w:tcPr>
            <w:tcW w:w="1559" w:type="dxa"/>
            <w:noWrap/>
            <w:hideMark/>
          </w:tcPr>
          <w:p w14:paraId="35EEF004" w14:textId="77777777" w:rsidR="00BE73E2" w:rsidRPr="009B4256" w:rsidRDefault="00BE73E2" w:rsidP="00A2227E">
            <w:pPr>
              <w:jc w:val="center"/>
              <w:rPr>
                <w:rFonts w:ascii="Calibri" w:hAnsi="Calibri"/>
                <w:b/>
                <w:bCs/>
                <w:color w:val="000000"/>
              </w:rPr>
            </w:pPr>
            <w:r w:rsidRPr="009B4256">
              <w:rPr>
                <w:rFonts w:ascii="Calibri" w:hAnsi="Calibri"/>
                <w:b/>
                <w:bCs/>
                <w:color w:val="000000"/>
              </w:rPr>
              <w:t>Year</w:t>
            </w:r>
          </w:p>
        </w:tc>
        <w:tc>
          <w:tcPr>
            <w:tcW w:w="1560" w:type="dxa"/>
            <w:noWrap/>
            <w:hideMark/>
          </w:tcPr>
          <w:p w14:paraId="2A7AA2EB" w14:textId="77777777" w:rsidR="00BE73E2" w:rsidRPr="009B4256" w:rsidRDefault="00BE73E2" w:rsidP="00A2227E">
            <w:pPr>
              <w:jc w:val="center"/>
              <w:rPr>
                <w:rFonts w:ascii="Calibri" w:hAnsi="Calibri"/>
                <w:b/>
                <w:bCs/>
                <w:color w:val="000000"/>
              </w:rPr>
            </w:pPr>
            <w:r w:rsidRPr="009B4256">
              <w:rPr>
                <w:rFonts w:ascii="Calibri" w:hAnsi="Calibri"/>
                <w:b/>
                <w:bCs/>
                <w:color w:val="000000"/>
              </w:rPr>
              <w:t>Income</w:t>
            </w:r>
          </w:p>
        </w:tc>
        <w:tc>
          <w:tcPr>
            <w:tcW w:w="1842" w:type="dxa"/>
            <w:noWrap/>
            <w:hideMark/>
          </w:tcPr>
          <w:p w14:paraId="3DC8E691" w14:textId="77777777" w:rsidR="00B86F1E" w:rsidRDefault="00B86F1E" w:rsidP="00A2227E">
            <w:pPr>
              <w:jc w:val="center"/>
              <w:rPr>
                <w:rFonts w:ascii="Calibri" w:hAnsi="Calibri"/>
                <w:b/>
                <w:bCs/>
                <w:color w:val="000000"/>
              </w:rPr>
            </w:pPr>
            <w:r>
              <w:rPr>
                <w:rFonts w:ascii="Calibri" w:hAnsi="Calibri"/>
                <w:b/>
                <w:bCs/>
                <w:color w:val="000000"/>
              </w:rPr>
              <w:t>Year on Year</w:t>
            </w:r>
          </w:p>
          <w:p w14:paraId="5F42104E" w14:textId="77777777" w:rsidR="00BE73E2" w:rsidRPr="009B4256" w:rsidRDefault="00BE73E2" w:rsidP="00A2227E">
            <w:pPr>
              <w:jc w:val="center"/>
              <w:rPr>
                <w:rFonts w:ascii="Calibri" w:hAnsi="Calibri"/>
                <w:b/>
                <w:bCs/>
                <w:color w:val="000000"/>
              </w:rPr>
            </w:pPr>
            <w:r w:rsidRPr="009B4256">
              <w:rPr>
                <w:rFonts w:ascii="Calibri" w:hAnsi="Calibri"/>
                <w:b/>
                <w:bCs/>
                <w:color w:val="000000"/>
              </w:rPr>
              <w:t>% change</w:t>
            </w:r>
          </w:p>
        </w:tc>
      </w:tr>
      <w:tr w:rsidR="00BE73E2" w:rsidRPr="00A40C97" w14:paraId="5F9556F1" w14:textId="77777777" w:rsidTr="00A2227E">
        <w:trPr>
          <w:trHeight w:val="315"/>
        </w:trPr>
        <w:tc>
          <w:tcPr>
            <w:tcW w:w="1559" w:type="dxa"/>
            <w:noWrap/>
            <w:hideMark/>
          </w:tcPr>
          <w:p w14:paraId="1BE29716" w14:textId="77777777" w:rsidR="00BE73E2" w:rsidRPr="009B4256" w:rsidRDefault="00BE73E2" w:rsidP="00A2227E">
            <w:pPr>
              <w:jc w:val="center"/>
              <w:rPr>
                <w:rFonts w:ascii="Calibri" w:hAnsi="Calibri"/>
                <w:color w:val="000000"/>
              </w:rPr>
            </w:pPr>
            <w:r>
              <w:rPr>
                <w:rFonts w:ascii="Calibri" w:hAnsi="Calibri"/>
                <w:color w:val="000000"/>
              </w:rPr>
              <w:t>2019/20</w:t>
            </w:r>
          </w:p>
        </w:tc>
        <w:tc>
          <w:tcPr>
            <w:tcW w:w="1560" w:type="dxa"/>
            <w:shd w:val="clear" w:color="auto" w:fill="auto"/>
            <w:noWrap/>
          </w:tcPr>
          <w:p w14:paraId="5ECAE6E8" w14:textId="76685644" w:rsidR="00BE73E2" w:rsidRPr="00A40C97" w:rsidRDefault="00370D17" w:rsidP="00A2227E">
            <w:pPr>
              <w:jc w:val="center"/>
              <w:rPr>
                <w:rFonts w:ascii="Calibri" w:hAnsi="Calibri"/>
                <w:color w:val="000000"/>
              </w:rPr>
            </w:pPr>
            <w:r>
              <w:rPr>
                <w:rFonts w:ascii="Calibri" w:hAnsi="Calibri"/>
                <w:color w:val="000000"/>
              </w:rPr>
              <w:t>£5,063</w:t>
            </w:r>
          </w:p>
        </w:tc>
        <w:tc>
          <w:tcPr>
            <w:tcW w:w="1842" w:type="dxa"/>
            <w:shd w:val="clear" w:color="auto" w:fill="auto"/>
            <w:noWrap/>
          </w:tcPr>
          <w:p w14:paraId="290929CD" w14:textId="77777777" w:rsidR="00BE73E2" w:rsidRPr="00A40C97" w:rsidRDefault="00D92743" w:rsidP="00A2227E">
            <w:pPr>
              <w:jc w:val="center"/>
              <w:rPr>
                <w:rFonts w:ascii="Calibri" w:hAnsi="Calibri"/>
                <w:color w:val="000000"/>
              </w:rPr>
            </w:pPr>
            <w:r>
              <w:rPr>
                <w:rFonts w:ascii="Calibri" w:hAnsi="Calibri"/>
                <w:color w:val="000000"/>
              </w:rPr>
              <w:t>N/A</w:t>
            </w:r>
          </w:p>
        </w:tc>
      </w:tr>
      <w:tr w:rsidR="00BE73E2" w14:paraId="2EF3577A" w14:textId="77777777" w:rsidTr="00A2227E">
        <w:trPr>
          <w:trHeight w:val="315"/>
        </w:trPr>
        <w:tc>
          <w:tcPr>
            <w:tcW w:w="1559" w:type="dxa"/>
            <w:noWrap/>
          </w:tcPr>
          <w:p w14:paraId="7F354199" w14:textId="77777777" w:rsidR="00BE73E2" w:rsidRDefault="00BE73E2" w:rsidP="00A2227E">
            <w:pPr>
              <w:jc w:val="center"/>
              <w:rPr>
                <w:rFonts w:ascii="Calibri" w:hAnsi="Calibri"/>
                <w:color w:val="000000"/>
              </w:rPr>
            </w:pPr>
            <w:r>
              <w:rPr>
                <w:rFonts w:ascii="Calibri" w:hAnsi="Calibri"/>
                <w:color w:val="000000"/>
              </w:rPr>
              <w:t>2020/21</w:t>
            </w:r>
          </w:p>
        </w:tc>
        <w:tc>
          <w:tcPr>
            <w:tcW w:w="1560" w:type="dxa"/>
            <w:shd w:val="clear" w:color="auto" w:fill="auto"/>
            <w:noWrap/>
          </w:tcPr>
          <w:p w14:paraId="392299EC" w14:textId="21AF1332" w:rsidR="00BE73E2" w:rsidRPr="00C50BC8" w:rsidRDefault="00370D17" w:rsidP="00A2227E">
            <w:pPr>
              <w:tabs>
                <w:tab w:val="center" w:pos="672"/>
                <w:tab w:val="left" w:pos="1236"/>
              </w:tabs>
              <w:jc w:val="center"/>
              <w:rPr>
                <w:rFonts w:ascii="Calibri" w:hAnsi="Calibri"/>
                <w:color w:val="000000"/>
              </w:rPr>
            </w:pPr>
            <w:r>
              <w:rPr>
                <w:rFonts w:ascii="Calibri" w:hAnsi="Calibri"/>
                <w:color w:val="000000"/>
              </w:rPr>
              <w:t>£46</w:t>
            </w:r>
          </w:p>
        </w:tc>
        <w:tc>
          <w:tcPr>
            <w:tcW w:w="1842" w:type="dxa"/>
            <w:shd w:val="clear" w:color="auto" w:fill="auto"/>
            <w:noWrap/>
          </w:tcPr>
          <w:p w14:paraId="7F77B8A4" w14:textId="77777777" w:rsidR="00BE73E2" w:rsidRDefault="00745083" w:rsidP="00A2227E">
            <w:pPr>
              <w:jc w:val="center"/>
              <w:rPr>
                <w:rFonts w:ascii="Calibri" w:hAnsi="Calibri"/>
                <w:color w:val="000000"/>
              </w:rPr>
            </w:pPr>
            <w:r>
              <w:rPr>
                <w:rFonts w:ascii="Calibri" w:hAnsi="Calibri"/>
                <w:color w:val="000000"/>
              </w:rPr>
              <w:t>N/A</w:t>
            </w:r>
          </w:p>
        </w:tc>
      </w:tr>
      <w:tr w:rsidR="00BE73E2" w:rsidRPr="00C50BC8" w14:paraId="7E28C80D" w14:textId="77777777" w:rsidTr="00A2227E">
        <w:trPr>
          <w:trHeight w:val="315"/>
        </w:trPr>
        <w:tc>
          <w:tcPr>
            <w:tcW w:w="1559" w:type="dxa"/>
            <w:noWrap/>
            <w:hideMark/>
          </w:tcPr>
          <w:p w14:paraId="486FAC60" w14:textId="77777777" w:rsidR="00BE73E2" w:rsidRPr="009B4256" w:rsidRDefault="00BE73E2" w:rsidP="00A2227E">
            <w:pPr>
              <w:jc w:val="center"/>
              <w:rPr>
                <w:rFonts w:ascii="Calibri" w:hAnsi="Calibri"/>
                <w:color w:val="000000"/>
              </w:rPr>
            </w:pPr>
            <w:r>
              <w:rPr>
                <w:rFonts w:ascii="Calibri" w:hAnsi="Calibri"/>
                <w:color w:val="000000"/>
              </w:rPr>
              <w:t>2021/22</w:t>
            </w:r>
          </w:p>
        </w:tc>
        <w:tc>
          <w:tcPr>
            <w:tcW w:w="1560" w:type="dxa"/>
            <w:shd w:val="clear" w:color="auto" w:fill="auto"/>
            <w:noWrap/>
          </w:tcPr>
          <w:p w14:paraId="7F34BC88" w14:textId="6E281EC3" w:rsidR="00BE73E2" w:rsidRPr="00C50BC8" w:rsidRDefault="00370D17" w:rsidP="00D92743">
            <w:pPr>
              <w:tabs>
                <w:tab w:val="center" w:pos="672"/>
                <w:tab w:val="left" w:pos="1236"/>
              </w:tabs>
              <w:jc w:val="center"/>
              <w:rPr>
                <w:rFonts w:ascii="Calibri" w:hAnsi="Calibri"/>
                <w:color w:val="000000"/>
              </w:rPr>
            </w:pPr>
            <w:r>
              <w:rPr>
                <w:rFonts w:ascii="Calibri" w:hAnsi="Calibri"/>
                <w:color w:val="000000"/>
              </w:rPr>
              <w:t>£3,131</w:t>
            </w:r>
          </w:p>
        </w:tc>
        <w:tc>
          <w:tcPr>
            <w:tcW w:w="1842" w:type="dxa"/>
            <w:shd w:val="clear" w:color="auto" w:fill="auto"/>
            <w:noWrap/>
          </w:tcPr>
          <w:p w14:paraId="2531AF8F" w14:textId="4F739F8B" w:rsidR="00BE73E2" w:rsidRPr="00C50BC8" w:rsidRDefault="00370D17" w:rsidP="00A2227E">
            <w:pPr>
              <w:jc w:val="center"/>
              <w:rPr>
                <w:rFonts w:ascii="Calibri" w:hAnsi="Calibri"/>
                <w:color w:val="000000"/>
              </w:rPr>
            </w:pPr>
            <w:r>
              <w:rPr>
                <w:rFonts w:ascii="Calibri" w:hAnsi="Calibri"/>
                <w:color w:val="000000"/>
              </w:rPr>
              <w:t>-38</w:t>
            </w:r>
            <w:r w:rsidR="00745083">
              <w:rPr>
                <w:rFonts w:ascii="Calibri" w:hAnsi="Calibri"/>
                <w:color w:val="000000"/>
              </w:rPr>
              <w:t>%</w:t>
            </w:r>
          </w:p>
        </w:tc>
      </w:tr>
    </w:tbl>
    <w:p w14:paraId="7D8FA962" w14:textId="3E20AD0D" w:rsidR="00BE73E2" w:rsidRDefault="00922A1B" w:rsidP="002A102F">
      <w:pPr>
        <w:ind w:left="720" w:hanging="720"/>
        <w:jc w:val="left"/>
        <w:rPr>
          <w:rFonts w:eastAsia="Calibri" w:cs="Arial"/>
          <w:sz w:val="24"/>
          <w:szCs w:val="24"/>
          <w:lang w:eastAsia="en-US"/>
        </w:rPr>
      </w:pPr>
      <w:r>
        <w:rPr>
          <w:rFonts w:eastAsia="Calibri" w:cs="Arial"/>
          <w:sz w:val="24"/>
          <w:szCs w:val="24"/>
          <w:lang w:eastAsia="en-US"/>
        </w:rPr>
        <w:t xml:space="preserve"> </w:t>
      </w:r>
    </w:p>
    <w:p w14:paraId="1437CD49" w14:textId="77777777" w:rsidR="00370D17" w:rsidRDefault="00370D17" w:rsidP="002A102F">
      <w:pPr>
        <w:ind w:left="720" w:hanging="720"/>
        <w:jc w:val="left"/>
        <w:rPr>
          <w:rFonts w:eastAsia="Calibri" w:cs="Arial"/>
          <w:sz w:val="24"/>
          <w:szCs w:val="24"/>
          <w:lang w:eastAsia="en-US"/>
        </w:rPr>
      </w:pPr>
      <w:r>
        <w:rPr>
          <w:rFonts w:eastAsia="Calibri" w:cs="Arial"/>
          <w:sz w:val="24"/>
          <w:szCs w:val="24"/>
          <w:lang w:eastAsia="en-US"/>
        </w:rPr>
        <w:tab/>
      </w:r>
    </w:p>
    <w:tbl>
      <w:tblPr>
        <w:tblStyle w:val="TableGrid"/>
        <w:tblW w:w="4961" w:type="dxa"/>
        <w:tblInd w:w="775" w:type="dxa"/>
        <w:tblLook w:val="04A0" w:firstRow="1" w:lastRow="0" w:firstColumn="1" w:lastColumn="0" w:noHBand="0" w:noVBand="1"/>
      </w:tblPr>
      <w:tblGrid>
        <w:gridCol w:w="1559"/>
        <w:gridCol w:w="1560"/>
        <w:gridCol w:w="1842"/>
      </w:tblGrid>
      <w:tr w:rsidR="00370D17" w:rsidRPr="009B4256" w14:paraId="23030ACE" w14:textId="77777777" w:rsidTr="003E14C6">
        <w:trPr>
          <w:trHeight w:val="315"/>
        </w:trPr>
        <w:tc>
          <w:tcPr>
            <w:tcW w:w="1559" w:type="dxa"/>
            <w:noWrap/>
            <w:hideMark/>
          </w:tcPr>
          <w:p w14:paraId="3BCB15A7" w14:textId="77777777" w:rsidR="00370D17" w:rsidRPr="009B4256" w:rsidRDefault="00370D17" w:rsidP="003E14C6">
            <w:pPr>
              <w:jc w:val="left"/>
              <w:rPr>
                <w:rFonts w:ascii="Calibri" w:hAnsi="Calibri"/>
                <w:color w:val="000000"/>
              </w:rPr>
            </w:pPr>
            <w:r>
              <w:rPr>
                <w:rFonts w:eastAsia="Calibri" w:cs="Arial"/>
                <w:b/>
                <w:sz w:val="24"/>
                <w:szCs w:val="24"/>
                <w:lang w:eastAsia="en-US"/>
              </w:rPr>
              <w:tab/>
            </w:r>
          </w:p>
        </w:tc>
        <w:tc>
          <w:tcPr>
            <w:tcW w:w="3402" w:type="dxa"/>
            <w:gridSpan w:val="2"/>
            <w:noWrap/>
            <w:hideMark/>
          </w:tcPr>
          <w:p w14:paraId="790A80FB" w14:textId="42A1C2EF" w:rsidR="00370D17" w:rsidRPr="009B4256" w:rsidRDefault="00370D17" w:rsidP="003E14C6">
            <w:pPr>
              <w:jc w:val="center"/>
              <w:rPr>
                <w:rFonts w:ascii="Calibri" w:hAnsi="Calibri"/>
                <w:b/>
                <w:bCs/>
                <w:color w:val="000000"/>
              </w:rPr>
            </w:pPr>
            <w:r>
              <w:rPr>
                <w:rFonts w:ascii="Calibri" w:hAnsi="Calibri"/>
                <w:b/>
                <w:bCs/>
                <w:color w:val="000000"/>
              </w:rPr>
              <w:t>Apr - Mar</w:t>
            </w:r>
          </w:p>
        </w:tc>
      </w:tr>
      <w:tr w:rsidR="00370D17" w:rsidRPr="009B4256" w14:paraId="10ACE43B" w14:textId="77777777" w:rsidTr="003E14C6">
        <w:trPr>
          <w:trHeight w:val="315"/>
        </w:trPr>
        <w:tc>
          <w:tcPr>
            <w:tcW w:w="1559" w:type="dxa"/>
            <w:noWrap/>
            <w:hideMark/>
          </w:tcPr>
          <w:p w14:paraId="46C250C9" w14:textId="77777777" w:rsidR="00370D17" w:rsidRPr="009B4256" w:rsidRDefault="00370D17" w:rsidP="003E14C6">
            <w:pPr>
              <w:jc w:val="center"/>
              <w:rPr>
                <w:rFonts w:ascii="Calibri" w:hAnsi="Calibri"/>
                <w:b/>
                <w:bCs/>
                <w:color w:val="000000"/>
              </w:rPr>
            </w:pPr>
            <w:r w:rsidRPr="009B4256">
              <w:rPr>
                <w:rFonts w:ascii="Calibri" w:hAnsi="Calibri"/>
                <w:b/>
                <w:bCs/>
                <w:color w:val="000000"/>
              </w:rPr>
              <w:t>Year</w:t>
            </w:r>
          </w:p>
        </w:tc>
        <w:tc>
          <w:tcPr>
            <w:tcW w:w="1560" w:type="dxa"/>
            <w:noWrap/>
            <w:hideMark/>
          </w:tcPr>
          <w:p w14:paraId="27A20198" w14:textId="77777777" w:rsidR="00370D17" w:rsidRPr="009B4256" w:rsidRDefault="00370D17" w:rsidP="003E14C6">
            <w:pPr>
              <w:jc w:val="center"/>
              <w:rPr>
                <w:rFonts w:ascii="Calibri" w:hAnsi="Calibri"/>
                <w:b/>
                <w:bCs/>
                <w:color w:val="000000"/>
              </w:rPr>
            </w:pPr>
            <w:r w:rsidRPr="009B4256">
              <w:rPr>
                <w:rFonts w:ascii="Calibri" w:hAnsi="Calibri"/>
                <w:b/>
                <w:bCs/>
                <w:color w:val="000000"/>
              </w:rPr>
              <w:t>Income</w:t>
            </w:r>
          </w:p>
        </w:tc>
        <w:tc>
          <w:tcPr>
            <w:tcW w:w="1842" w:type="dxa"/>
            <w:noWrap/>
            <w:hideMark/>
          </w:tcPr>
          <w:p w14:paraId="0D23DE24" w14:textId="77777777" w:rsidR="00370D17" w:rsidRDefault="00370D17" w:rsidP="003E14C6">
            <w:pPr>
              <w:jc w:val="center"/>
              <w:rPr>
                <w:rFonts w:ascii="Calibri" w:hAnsi="Calibri"/>
                <w:b/>
                <w:bCs/>
                <w:color w:val="000000"/>
              </w:rPr>
            </w:pPr>
            <w:r>
              <w:rPr>
                <w:rFonts w:ascii="Calibri" w:hAnsi="Calibri"/>
                <w:b/>
                <w:bCs/>
                <w:color w:val="000000"/>
              </w:rPr>
              <w:t>Year on Year</w:t>
            </w:r>
          </w:p>
          <w:p w14:paraId="340DCE37" w14:textId="77777777" w:rsidR="00370D17" w:rsidRPr="009B4256" w:rsidRDefault="00370D17" w:rsidP="003E14C6">
            <w:pPr>
              <w:jc w:val="center"/>
              <w:rPr>
                <w:rFonts w:ascii="Calibri" w:hAnsi="Calibri"/>
                <w:b/>
                <w:bCs/>
                <w:color w:val="000000"/>
              </w:rPr>
            </w:pPr>
            <w:r w:rsidRPr="009B4256">
              <w:rPr>
                <w:rFonts w:ascii="Calibri" w:hAnsi="Calibri"/>
                <w:b/>
                <w:bCs/>
                <w:color w:val="000000"/>
              </w:rPr>
              <w:t>% change</w:t>
            </w:r>
          </w:p>
        </w:tc>
      </w:tr>
      <w:tr w:rsidR="00370D17" w:rsidRPr="00A40C97" w14:paraId="540645E9" w14:textId="77777777" w:rsidTr="003E14C6">
        <w:trPr>
          <w:trHeight w:val="315"/>
        </w:trPr>
        <w:tc>
          <w:tcPr>
            <w:tcW w:w="1559" w:type="dxa"/>
            <w:noWrap/>
            <w:hideMark/>
          </w:tcPr>
          <w:p w14:paraId="53BC7384" w14:textId="77777777" w:rsidR="00370D17" w:rsidRPr="009B4256" w:rsidRDefault="00370D17" w:rsidP="003E14C6">
            <w:pPr>
              <w:jc w:val="center"/>
              <w:rPr>
                <w:rFonts w:ascii="Calibri" w:hAnsi="Calibri"/>
                <w:color w:val="000000"/>
              </w:rPr>
            </w:pPr>
            <w:r>
              <w:rPr>
                <w:rFonts w:ascii="Calibri" w:hAnsi="Calibri"/>
                <w:color w:val="000000"/>
              </w:rPr>
              <w:t>2019/20</w:t>
            </w:r>
          </w:p>
        </w:tc>
        <w:tc>
          <w:tcPr>
            <w:tcW w:w="1560" w:type="dxa"/>
            <w:shd w:val="clear" w:color="auto" w:fill="auto"/>
            <w:noWrap/>
          </w:tcPr>
          <w:p w14:paraId="7FA85EC0" w14:textId="783B6128" w:rsidR="00370D17" w:rsidRPr="00A40C97" w:rsidRDefault="00370D17" w:rsidP="003E14C6">
            <w:pPr>
              <w:jc w:val="center"/>
              <w:rPr>
                <w:rFonts w:ascii="Calibri" w:hAnsi="Calibri"/>
                <w:color w:val="000000"/>
              </w:rPr>
            </w:pPr>
            <w:r>
              <w:rPr>
                <w:rFonts w:ascii="Calibri" w:hAnsi="Calibri"/>
                <w:color w:val="000000"/>
              </w:rPr>
              <w:t>£32,377</w:t>
            </w:r>
          </w:p>
        </w:tc>
        <w:tc>
          <w:tcPr>
            <w:tcW w:w="1842" w:type="dxa"/>
            <w:shd w:val="clear" w:color="auto" w:fill="auto"/>
            <w:noWrap/>
          </w:tcPr>
          <w:p w14:paraId="7947D6BF" w14:textId="77777777" w:rsidR="00370D17" w:rsidRPr="00A40C97" w:rsidRDefault="00370D17" w:rsidP="003E14C6">
            <w:pPr>
              <w:jc w:val="center"/>
              <w:rPr>
                <w:rFonts w:ascii="Calibri" w:hAnsi="Calibri"/>
                <w:color w:val="000000"/>
              </w:rPr>
            </w:pPr>
            <w:r>
              <w:rPr>
                <w:rFonts w:ascii="Calibri" w:hAnsi="Calibri"/>
                <w:color w:val="000000"/>
              </w:rPr>
              <w:t>N/A</w:t>
            </w:r>
          </w:p>
        </w:tc>
      </w:tr>
      <w:tr w:rsidR="00370D17" w14:paraId="4450EF93" w14:textId="77777777" w:rsidTr="003E14C6">
        <w:trPr>
          <w:trHeight w:val="315"/>
        </w:trPr>
        <w:tc>
          <w:tcPr>
            <w:tcW w:w="1559" w:type="dxa"/>
            <w:noWrap/>
          </w:tcPr>
          <w:p w14:paraId="0FB4E479" w14:textId="77777777" w:rsidR="00370D17" w:rsidRDefault="00370D17" w:rsidP="003E14C6">
            <w:pPr>
              <w:jc w:val="center"/>
              <w:rPr>
                <w:rFonts w:ascii="Calibri" w:hAnsi="Calibri"/>
                <w:color w:val="000000"/>
              </w:rPr>
            </w:pPr>
            <w:r>
              <w:rPr>
                <w:rFonts w:ascii="Calibri" w:hAnsi="Calibri"/>
                <w:color w:val="000000"/>
              </w:rPr>
              <w:t>2020/21</w:t>
            </w:r>
          </w:p>
        </w:tc>
        <w:tc>
          <w:tcPr>
            <w:tcW w:w="1560" w:type="dxa"/>
            <w:shd w:val="clear" w:color="auto" w:fill="auto"/>
            <w:noWrap/>
          </w:tcPr>
          <w:p w14:paraId="29ADADDB" w14:textId="77777777" w:rsidR="00370D17" w:rsidRPr="00C50BC8" w:rsidRDefault="00370D17" w:rsidP="003E14C6">
            <w:pPr>
              <w:tabs>
                <w:tab w:val="center" w:pos="672"/>
                <w:tab w:val="left" w:pos="1236"/>
              </w:tabs>
              <w:jc w:val="center"/>
              <w:rPr>
                <w:rFonts w:ascii="Calibri" w:hAnsi="Calibri"/>
                <w:color w:val="000000"/>
              </w:rPr>
            </w:pPr>
            <w:r>
              <w:rPr>
                <w:rFonts w:ascii="Calibri" w:hAnsi="Calibri"/>
                <w:color w:val="000000"/>
              </w:rPr>
              <w:t>£46</w:t>
            </w:r>
          </w:p>
        </w:tc>
        <w:tc>
          <w:tcPr>
            <w:tcW w:w="1842" w:type="dxa"/>
            <w:shd w:val="clear" w:color="auto" w:fill="auto"/>
            <w:noWrap/>
          </w:tcPr>
          <w:p w14:paraId="06F3715F" w14:textId="77777777" w:rsidR="00370D17" w:rsidRDefault="00370D17" w:rsidP="003E14C6">
            <w:pPr>
              <w:jc w:val="center"/>
              <w:rPr>
                <w:rFonts w:ascii="Calibri" w:hAnsi="Calibri"/>
                <w:color w:val="000000"/>
              </w:rPr>
            </w:pPr>
            <w:r>
              <w:rPr>
                <w:rFonts w:ascii="Calibri" w:hAnsi="Calibri"/>
                <w:color w:val="000000"/>
              </w:rPr>
              <w:t>N/A</w:t>
            </w:r>
          </w:p>
        </w:tc>
      </w:tr>
      <w:tr w:rsidR="00370D17" w:rsidRPr="00C50BC8" w14:paraId="2FEBCCF1" w14:textId="77777777" w:rsidTr="003E14C6">
        <w:trPr>
          <w:trHeight w:val="315"/>
        </w:trPr>
        <w:tc>
          <w:tcPr>
            <w:tcW w:w="1559" w:type="dxa"/>
            <w:noWrap/>
            <w:hideMark/>
          </w:tcPr>
          <w:p w14:paraId="7003BEBB" w14:textId="77777777" w:rsidR="00370D17" w:rsidRPr="009B4256" w:rsidRDefault="00370D17" w:rsidP="003E14C6">
            <w:pPr>
              <w:jc w:val="center"/>
              <w:rPr>
                <w:rFonts w:ascii="Calibri" w:hAnsi="Calibri"/>
                <w:color w:val="000000"/>
              </w:rPr>
            </w:pPr>
            <w:r>
              <w:rPr>
                <w:rFonts w:ascii="Calibri" w:hAnsi="Calibri"/>
                <w:color w:val="000000"/>
              </w:rPr>
              <w:t>2021/22</w:t>
            </w:r>
          </w:p>
        </w:tc>
        <w:tc>
          <w:tcPr>
            <w:tcW w:w="1560" w:type="dxa"/>
            <w:shd w:val="clear" w:color="auto" w:fill="auto"/>
            <w:noWrap/>
          </w:tcPr>
          <w:p w14:paraId="5AB8EE17" w14:textId="5989FC1C" w:rsidR="00370D17" w:rsidRPr="00C50BC8" w:rsidRDefault="00370D17" w:rsidP="003E14C6">
            <w:pPr>
              <w:tabs>
                <w:tab w:val="center" w:pos="672"/>
                <w:tab w:val="left" w:pos="1236"/>
              </w:tabs>
              <w:jc w:val="center"/>
              <w:rPr>
                <w:rFonts w:ascii="Calibri" w:hAnsi="Calibri"/>
                <w:color w:val="000000"/>
              </w:rPr>
            </w:pPr>
            <w:r>
              <w:rPr>
                <w:rFonts w:ascii="Calibri" w:hAnsi="Calibri"/>
                <w:color w:val="000000"/>
              </w:rPr>
              <w:t>£11,703</w:t>
            </w:r>
          </w:p>
        </w:tc>
        <w:tc>
          <w:tcPr>
            <w:tcW w:w="1842" w:type="dxa"/>
            <w:shd w:val="clear" w:color="auto" w:fill="auto"/>
            <w:noWrap/>
          </w:tcPr>
          <w:p w14:paraId="0392C066" w14:textId="36A0B790" w:rsidR="00370D17" w:rsidRPr="00C50BC8" w:rsidRDefault="00370D17" w:rsidP="003E14C6">
            <w:pPr>
              <w:jc w:val="center"/>
              <w:rPr>
                <w:rFonts w:ascii="Calibri" w:hAnsi="Calibri"/>
                <w:color w:val="000000"/>
              </w:rPr>
            </w:pPr>
            <w:r>
              <w:rPr>
                <w:rFonts w:ascii="Calibri" w:hAnsi="Calibri"/>
                <w:color w:val="000000"/>
              </w:rPr>
              <w:t>-64%</w:t>
            </w:r>
          </w:p>
        </w:tc>
      </w:tr>
    </w:tbl>
    <w:p w14:paraId="069B972E" w14:textId="2661E26A" w:rsidR="00370D17" w:rsidRDefault="00370D17" w:rsidP="002A102F">
      <w:pPr>
        <w:ind w:left="720" w:hanging="720"/>
        <w:jc w:val="left"/>
        <w:rPr>
          <w:rFonts w:eastAsia="Calibri" w:cs="Arial"/>
          <w:sz w:val="24"/>
          <w:szCs w:val="24"/>
          <w:lang w:eastAsia="en-US"/>
        </w:rPr>
      </w:pPr>
    </w:p>
    <w:p w14:paraId="0B620ED0" w14:textId="77777777" w:rsidR="00C00524" w:rsidRDefault="009310CB" w:rsidP="002A102F">
      <w:pPr>
        <w:ind w:left="720" w:hanging="720"/>
        <w:jc w:val="left"/>
        <w:rPr>
          <w:rFonts w:eastAsia="Calibri" w:cs="Arial"/>
          <w:b/>
          <w:sz w:val="24"/>
          <w:szCs w:val="24"/>
          <w:lang w:eastAsia="en-US"/>
        </w:rPr>
      </w:pPr>
      <w:r>
        <w:rPr>
          <w:rFonts w:eastAsia="Calibri" w:cs="Arial"/>
          <w:b/>
          <w:sz w:val="24"/>
          <w:szCs w:val="24"/>
          <w:lang w:eastAsia="en-US"/>
        </w:rPr>
        <w:t>7.</w:t>
      </w:r>
      <w:r>
        <w:rPr>
          <w:rFonts w:eastAsia="Calibri" w:cs="Arial"/>
          <w:b/>
          <w:sz w:val="24"/>
          <w:szCs w:val="24"/>
          <w:lang w:eastAsia="en-US"/>
        </w:rPr>
        <w:tab/>
      </w:r>
      <w:r w:rsidR="0059767C" w:rsidRPr="008B4255">
        <w:rPr>
          <w:rFonts w:eastAsia="Calibri" w:cs="Arial"/>
          <w:b/>
          <w:sz w:val="24"/>
          <w:szCs w:val="24"/>
          <w:lang w:eastAsia="en-US"/>
        </w:rPr>
        <w:t>FOOTFALL</w:t>
      </w:r>
    </w:p>
    <w:p w14:paraId="4BDEFEEE" w14:textId="77777777" w:rsidR="007E5565" w:rsidRDefault="007E5565" w:rsidP="002A102F">
      <w:pPr>
        <w:ind w:left="720" w:hanging="720"/>
        <w:jc w:val="left"/>
        <w:rPr>
          <w:rFonts w:eastAsia="Calibri" w:cs="Arial"/>
          <w:b/>
          <w:sz w:val="24"/>
          <w:szCs w:val="24"/>
          <w:lang w:eastAsia="en-US"/>
        </w:rPr>
      </w:pPr>
    </w:p>
    <w:p w14:paraId="44E6C13C" w14:textId="77777777" w:rsidR="007E5565" w:rsidRDefault="00913AE0" w:rsidP="006F7D22">
      <w:pPr>
        <w:ind w:left="720" w:hanging="720"/>
        <w:jc w:val="left"/>
        <w:rPr>
          <w:rFonts w:eastAsia="Calibri" w:cs="Arial"/>
          <w:sz w:val="24"/>
          <w:szCs w:val="24"/>
          <w:lang w:eastAsia="en-US"/>
        </w:rPr>
      </w:pPr>
      <w:r>
        <w:rPr>
          <w:rFonts w:eastAsia="Calibri" w:cs="Arial"/>
          <w:b/>
          <w:sz w:val="24"/>
          <w:szCs w:val="24"/>
          <w:lang w:eastAsia="en-US"/>
        </w:rPr>
        <w:tab/>
      </w:r>
      <w:r w:rsidR="006F7D22">
        <w:rPr>
          <w:rFonts w:eastAsia="Calibri" w:cs="Arial"/>
          <w:sz w:val="24"/>
          <w:szCs w:val="24"/>
          <w:lang w:eastAsia="en-US"/>
        </w:rPr>
        <w:t xml:space="preserve">Please see Appendix 1 attached for the footfall information for this quarter. </w:t>
      </w:r>
    </w:p>
    <w:p w14:paraId="638FED4B" w14:textId="77777777" w:rsidR="00390D39" w:rsidRDefault="00390D39" w:rsidP="006F7D22">
      <w:pPr>
        <w:ind w:left="720" w:hanging="720"/>
        <w:jc w:val="left"/>
        <w:rPr>
          <w:rFonts w:eastAsia="Calibri" w:cs="Arial"/>
          <w:sz w:val="24"/>
          <w:szCs w:val="24"/>
          <w:lang w:eastAsia="en-US"/>
        </w:rPr>
      </w:pPr>
    </w:p>
    <w:p w14:paraId="238F2F90" w14:textId="71DB042B" w:rsidR="00390D39" w:rsidRPr="006F7D22" w:rsidRDefault="00390D39" w:rsidP="006F7D22">
      <w:pPr>
        <w:ind w:left="720" w:hanging="720"/>
        <w:jc w:val="left"/>
        <w:rPr>
          <w:rFonts w:eastAsia="Calibri" w:cs="Arial"/>
          <w:sz w:val="24"/>
          <w:szCs w:val="24"/>
          <w:lang w:eastAsia="en-US"/>
        </w:rPr>
      </w:pPr>
      <w:r>
        <w:rPr>
          <w:rFonts w:eastAsia="Calibri" w:cs="Arial"/>
          <w:sz w:val="24"/>
          <w:szCs w:val="24"/>
          <w:lang w:eastAsia="en-US"/>
        </w:rPr>
        <w:tab/>
      </w:r>
      <w:r w:rsidR="007A6769">
        <w:rPr>
          <w:rFonts w:eastAsia="Calibri" w:cs="Arial"/>
          <w:sz w:val="24"/>
          <w:szCs w:val="24"/>
          <w:lang w:eastAsia="en-US"/>
        </w:rPr>
        <w:t>Footfall was higher by 95</w:t>
      </w:r>
      <w:r w:rsidRPr="00922A1B">
        <w:rPr>
          <w:rFonts w:eastAsia="Calibri" w:cs="Arial"/>
          <w:sz w:val="24"/>
          <w:szCs w:val="24"/>
          <w:lang w:eastAsia="en-US"/>
        </w:rPr>
        <w:t>% in this quarter when com</w:t>
      </w:r>
      <w:r w:rsidR="00922A1B" w:rsidRPr="00922A1B">
        <w:rPr>
          <w:rFonts w:eastAsia="Calibri" w:cs="Arial"/>
          <w:sz w:val="24"/>
          <w:szCs w:val="24"/>
          <w:lang w:eastAsia="en-US"/>
        </w:rPr>
        <w:t>pared to the same period in 2020/21</w:t>
      </w:r>
      <w:r w:rsidR="007A6769">
        <w:rPr>
          <w:rFonts w:eastAsia="Calibri" w:cs="Arial"/>
          <w:sz w:val="24"/>
          <w:szCs w:val="24"/>
          <w:lang w:eastAsia="en-US"/>
        </w:rPr>
        <w:t xml:space="preserve">. </w:t>
      </w:r>
      <w:r w:rsidR="00922A1B" w:rsidRPr="00922A1B">
        <w:rPr>
          <w:rFonts w:eastAsia="Calibri" w:cs="Arial"/>
          <w:sz w:val="24"/>
          <w:szCs w:val="24"/>
          <w:lang w:eastAsia="en-US"/>
        </w:rPr>
        <w:t>However, when compared to the same period in 2019/20 prior to Covid there is a</w:t>
      </w:r>
      <w:r w:rsidR="007A6769">
        <w:rPr>
          <w:rFonts w:eastAsia="Calibri" w:cs="Arial"/>
          <w:sz w:val="24"/>
          <w:szCs w:val="24"/>
          <w:lang w:eastAsia="en-US"/>
        </w:rPr>
        <w:t xml:space="preserve"> 5</w:t>
      </w:r>
      <w:r w:rsidR="00922A1B" w:rsidRPr="00922A1B">
        <w:rPr>
          <w:rFonts w:eastAsia="Calibri" w:cs="Arial"/>
          <w:sz w:val="24"/>
          <w:szCs w:val="24"/>
          <w:lang w:eastAsia="en-US"/>
        </w:rPr>
        <w:t>% decrease in footfall.</w:t>
      </w:r>
    </w:p>
    <w:p w14:paraId="47206E92" w14:textId="73167A5D" w:rsidR="00C367F3" w:rsidRDefault="00C367F3" w:rsidP="002A102F">
      <w:pPr>
        <w:ind w:left="720" w:hanging="720"/>
        <w:jc w:val="left"/>
        <w:rPr>
          <w:rFonts w:eastAsia="Calibri" w:cs="Arial"/>
          <w:sz w:val="24"/>
          <w:szCs w:val="24"/>
          <w:lang w:eastAsia="en-US"/>
        </w:rPr>
      </w:pPr>
    </w:p>
    <w:p w14:paraId="406143B6" w14:textId="7384F1C9" w:rsidR="001D0E12" w:rsidRDefault="001D0E12" w:rsidP="002A102F">
      <w:pPr>
        <w:ind w:left="720" w:hanging="720"/>
        <w:jc w:val="left"/>
        <w:rPr>
          <w:rFonts w:eastAsia="Calibri" w:cs="Arial"/>
          <w:sz w:val="24"/>
          <w:szCs w:val="24"/>
          <w:lang w:eastAsia="en-US"/>
        </w:rPr>
      </w:pPr>
      <w:r>
        <w:rPr>
          <w:rFonts w:eastAsia="Calibri" w:cs="Arial"/>
          <w:sz w:val="24"/>
          <w:szCs w:val="24"/>
          <w:lang w:eastAsia="en-US"/>
        </w:rPr>
        <w:tab/>
        <w:t>The total footfall for</w:t>
      </w:r>
      <w:r w:rsidR="00EC4D99">
        <w:rPr>
          <w:rFonts w:eastAsia="Calibri" w:cs="Arial"/>
          <w:sz w:val="24"/>
          <w:szCs w:val="24"/>
          <w:lang w:eastAsia="en-US"/>
        </w:rPr>
        <w:t xml:space="preserve"> 2020/21 compared to 2019/20 shows</w:t>
      </w:r>
      <w:r>
        <w:rPr>
          <w:rFonts w:eastAsia="Calibri" w:cs="Arial"/>
          <w:sz w:val="24"/>
          <w:szCs w:val="24"/>
          <w:lang w:eastAsia="en-US"/>
        </w:rPr>
        <w:t xml:space="preserve"> a 17% decrease.</w:t>
      </w:r>
    </w:p>
    <w:p w14:paraId="4D1C9F83" w14:textId="77777777" w:rsidR="00252187" w:rsidRDefault="00252187" w:rsidP="002A102F">
      <w:pPr>
        <w:ind w:left="720" w:hanging="720"/>
        <w:jc w:val="left"/>
        <w:rPr>
          <w:rFonts w:eastAsia="Calibri" w:cs="Arial"/>
          <w:sz w:val="24"/>
          <w:szCs w:val="24"/>
          <w:lang w:eastAsia="en-US"/>
        </w:rPr>
      </w:pPr>
    </w:p>
    <w:p w14:paraId="423EA6EA" w14:textId="77777777" w:rsidR="00362520" w:rsidRDefault="00C36504" w:rsidP="002A102F">
      <w:pPr>
        <w:ind w:left="720" w:hanging="720"/>
        <w:jc w:val="left"/>
        <w:rPr>
          <w:rFonts w:eastAsia="Calibri" w:cs="Arial"/>
          <w:sz w:val="24"/>
          <w:szCs w:val="24"/>
          <w:lang w:eastAsia="en-US"/>
        </w:rPr>
      </w:pPr>
      <w:r>
        <w:rPr>
          <w:rFonts w:eastAsia="Calibri" w:cs="Arial"/>
          <w:b/>
          <w:sz w:val="24"/>
          <w:szCs w:val="24"/>
          <w:lang w:eastAsia="en-US"/>
        </w:rPr>
        <w:t>8.</w:t>
      </w:r>
      <w:r>
        <w:rPr>
          <w:rFonts w:eastAsia="Calibri" w:cs="Arial"/>
          <w:b/>
          <w:sz w:val="24"/>
          <w:szCs w:val="24"/>
          <w:lang w:eastAsia="en-US"/>
        </w:rPr>
        <w:tab/>
      </w:r>
      <w:r w:rsidRPr="00285E5E">
        <w:rPr>
          <w:rFonts w:eastAsia="Calibri" w:cs="Arial"/>
          <w:b/>
          <w:sz w:val="24"/>
          <w:szCs w:val="24"/>
          <w:lang w:eastAsia="en-US"/>
        </w:rPr>
        <w:t>WELCOME BACK FUND</w:t>
      </w:r>
    </w:p>
    <w:p w14:paraId="78962A9B" w14:textId="77777777" w:rsidR="00362520" w:rsidRDefault="00362520" w:rsidP="002A102F">
      <w:pPr>
        <w:ind w:left="720" w:hanging="720"/>
        <w:jc w:val="left"/>
        <w:rPr>
          <w:rFonts w:eastAsia="Calibri" w:cs="Arial"/>
          <w:sz w:val="24"/>
          <w:szCs w:val="24"/>
          <w:lang w:eastAsia="en-US"/>
        </w:rPr>
      </w:pPr>
    </w:p>
    <w:p w14:paraId="33ED8714" w14:textId="717BE6AA" w:rsidR="00CF6BC7" w:rsidRDefault="00362520" w:rsidP="00DF5EFE">
      <w:pPr>
        <w:ind w:left="720" w:hanging="720"/>
        <w:jc w:val="left"/>
        <w:rPr>
          <w:rFonts w:eastAsia="Calibri" w:cs="Arial"/>
          <w:sz w:val="24"/>
          <w:szCs w:val="24"/>
          <w:lang w:eastAsia="en-US"/>
        </w:rPr>
      </w:pPr>
      <w:r>
        <w:rPr>
          <w:rFonts w:eastAsia="Calibri" w:cs="Arial"/>
          <w:sz w:val="24"/>
          <w:szCs w:val="24"/>
          <w:lang w:eastAsia="en-US"/>
        </w:rPr>
        <w:tab/>
      </w:r>
      <w:r w:rsidR="00DF5EFE">
        <w:rPr>
          <w:rFonts w:eastAsia="Calibri" w:cs="Arial"/>
          <w:sz w:val="24"/>
          <w:szCs w:val="24"/>
          <w:lang w:eastAsia="en-US"/>
        </w:rPr>
        <w:t xml:space="preserve">The Welcome Back Fund </w:t>
      </w:r>
      <w:r w:rsidR="00EC4D99">
        <w:rPr>
          <w:rFonts w:eastAsia="Calibri" w:cs="Arial"/>
          <w:sz w:val="24"/>
          <w:szCs w:val="24"/>
          <w:lang w:eastAsia="en-US"/>
        </w:rPr>
        <w:t>activities were completed by the 31</w:t>
      </w:r>
      <w:r w:rsidR="00EC4D99" w:rsidRPr="00EC4D99">
        <w:rPr>
          <w:rFonts w:eastAsia="Calibri" w:cs="Arial"/>
          <w:sz w:val="24"/>
          <w:szCs w:val="24"/>
          <w:vertAlign w:val="superscript"/>
          <w:lang w:eastAsia="en-US"/>
        </w:rPr>
        <w:t>st</w:t>
      </w:r>
      <w:r w:rsidR="00EC4D99">
        <w:rPr>
          <w:rFonts w:eastAsia="Calibri" w:cs="Arial"/>
          <w:sz w:val="24"/>
          <w:szCs w:val="24"/>
          <w:lang w:eastAsia="en-US"/>
        </w:rPr>
        <w:t xml:space="preserve"> March and the claim along with supporting evidence has been submitted to DLUHC for approval and payment.</w:t>
      </w:r>
    </w:p>
    <w:p w14:paraId="371A118E" w14:textId="507C6543" w:rsidR="00B7381A" w:rsidRDefault="00DF5EFE" w:rsidP="00DF5EFE">
      <w:pPr>
        <w:ind w:left="720" w:hanging="720"/>
        <w:jc w:val="left"/>
        <w:rPr>
          <w:rFonts w:eastAsia="Calibri" w:cs="Arial"/>
          <w:sz w:val="24"/>
          <w:szCs w:val="24"/>
          <w:lang w:eastAsia="en-US"/>
        </w:rPr>
      </w:pPr>
      <w:r>
        <w:rPr>
          <w:rFonts w:eastAsia="Calibri" w:cs="Arial"/>
          <w:sz w:val="24"/>
          <w:szCs w:val="24"/>
          <w:lang w:eastAsia="en-US"/>
        </w:rPr>
        <w:tab/>
      </w:r>
    </w:p>
    <w:p w14:paraId="77804EB1" w14:textId="7E627455" w:rsidR="003F361A" w:rsidRDefault="00252187" w:rsidP="00EC4D99">
      <w:pPr>
        <w:ind w:left="720" w:hanging="720"/>
        <w:jc w:val="left"/>
        <w:rPr>
          <w:rFonts w:eastAsia="Calibri" w:cs="Arial"/>
          <w:sz w:val="24"/>
          <w:szCs w:val="24"/>
          <w:lang w:eastAsia="en-US"/>
        </w:rPr>
      </w:pPr>
      <w:r>
        <w:rPr>
          <w:rFonts w:eastAsia="Calibri" w:cs="Arial"/>
          <w:sz w:val="24"/>
          <w:szCs w:val="24"/>
          <w:lang w:eastAsia="en-US"/>
        </w:rPr>
        <w:tab/>
      </w:r>
      <w:r w:rsidR="00EC4D99">
        <w:rPr>
          <w:rFonts w:eastAsia="Calibri" w:cs="Arial"/>
          <w:sz w:val="24"/>
          <w:szCs w:val="24"/>
          <w:lang w:eastAsia="en-US"/>
        </w:rPr>
        <w:t>A summary of activities / work was submitted in the previous report but the areas that benefited from this funding included, Mansfield, Mansfield Woodhouse and Warsop town centres, Pleasley, Oak Tree and Bellamy Road estates.</w:t>
      </w:r>
    </w:p>
    <w:p w14:paraId="2215E129" w14:textId="3C6B942C" w:rsidR="00EC4D99" w:rsidRDefault="00EC4D99" w:rsidP="00EC4D99">
      <w:pPr>
        <w:ind w:left="720" w:hanging="720"/>
        <w:jc w:val="left"/>
        <w:rPr>
          <w:rFonts w:eastAsia="Calibri" w:cs="Arial"/>
          <w:sz w:val="24"/>
          <w:szCs w:val="24"/>
          <w:lang w:eastAsia="en-US"/>
        </w:rPr>
      </w:pPr>
    </w:p>
    <w:p w14:paraId="06203142" w14:textId="6C7AA42A" w:rsidR="00EC4D99" w:rsidRPr="00DF5EFE" w:rsidRDefault="00EC4D99" w:rsidP="00EC4D99">
      <w:pPr>
        <w:ind w:left="720" w:hanging="720"/>
        <w:jc w:val="left"/>
        <w:rPr>
          <w:rFonts w:eastAsia="Calibri" w:cs="Arial"/>
          <w:sz w:val="24"/>
          <w:szCs w:val="24"/>
          <w:lang w:eastAsia="en-US"/>
        </w:rPr>
      </w:pPr>
      <w:r>
        <w:rPr>
          <w:rFonts w:eastAsia="Calibri" w:cs="Arial"/>
          <w:sz w:val="24"/>
          <w:szCs w:val="24"/>
          <w:lang w:eastAsia="en-US"/>
        </w:rPr>
        <w:tab/>
        <w:t>The seated planters that were hired as part of this funding will be installed in the next 2/3 weeks in Mansfield, Mansfield Woodhouse and Warsop town centres to enhance the planters that are normally installed by the Parks team.</w:t>
      </w:r>
    </w:p>
    <w:p w14:paraId="37981281" w14:textId="77777777" w:rsidR="00362520" w:rsidRDefault="00CF6BC7" w:rsidP="002A102F">
      <w:pPr>
        <w:ind w:left="720" w:hanging="720"/>
        <w:jc w:val="left"/>
        <w:rPr>
          <w:rFonts w:eastAsia="Calibri" w:cs="Arial"/>
          <w:sz w:val="24"/>
          <w:szCs w:val="24"/>
          <w:lang w:eastAsia="en-US"/>
        </w:rPr>
      </w:pPr>
      <w:r>
        <w:rPr>
          <w:rFonts w:eastAsia="Calibri" w:cs="Arial"/>
          <w:sz w:val="24"/>
          <w:szCs w:val="24"/>
          <w:lang w:eastAsia="en-US"/>
        </w:rPr>
        <w:tab/>
      </w:r>
    </w:p>
    <w:p w14:paraId="600AB541" w14:textId="77777777" w:rsidR="009325ED" w:rsidRDefault="00BC5D07" w:rsidP="002A102F">
      <w:pPr>
        <w:ind w:left="720" w:hanging="720"/>
        <w:jc w:val="left"/>
        <w:rPr>
          <w:rFonts w:eastAsia="Calibri" w:cs="Arial"/>
          <w:sz w:val="24"/>
          <w:szCs w:val="24"/>
          <w:lang w:eastAsia="en-US"/>
        </w:rPr>
      </w:pPr>
      <w:r>
        <w:rPr>
          <w:rFonts w:eastAsia="Calibri" w:cs="Arial"/>
          <w:b/>
          <w:sz w:val="24"/>
          <w:szCs w:val="24"/>
          <w:lang w:eastAsia="en-US"/>
        </w:rPr>
        <w:t>9</w:t>
      </w:r>
      <w:r w:rsidR="009325ED">
        <w:rPr>
          <w:rFonts w:eastAsia="Calibri" w:cs="Arial"/>
          <w:b/>
          <w:sz w:val="24"/>
          <w:szCs w:val="24"/>
          <w:lang w:eastAsia="en-US"/>
        </w:rPr>
        <w:t>.</w:t>
      </w:r>
      <w:r w:rsidR="009325ED">
        <w:rPr>
          <w:rFonts w:eastAsia="Calibri" w:cs="Arial"/>
          <w:b/>
          <w:sz w:val="24"/>
          <w:szCs w:val="24"/>
          <w:lang w:eastAsia="en-US"/>
        </w:rPr>
        <w:tab/>
      </w:r>
      <w:r w:rsidR="009325ED" w:rsidRPr="00DB18DB">
        <w:rPr>
          <w:rFonts w:eastAsia="Calibri" w:cs="Arial"/>
          <w:b/>
          <w:sz w:val="24"/>
          <w:szCs w:val="24"/>
          <w:lang w:eastAsia="en-US"/>
        </w:rPr>
        <w:t>URBAN GREENING PROJECT</w:t>
      </w:r>
    </w:p>
    <w:p w14:paraId="15D86904" w14:textId="77777777" w:rsidR="009325ED" w:rsidRDefault="009325ED" w:rsidP="002A102F">
      <w:pPr>
        <w:ind w:left="720" w:hanging="720"/>
        <w:jc w:val="left"/>
        <w:rPr>
          <w:rFonts w:eastAsia="Calibri" w:cs="Arial"/>
          <w:sz w:val="24"/>
          <w:szCs w:val="24"/>
          <w:lang w:eastAsia="en-US"/>
        </w:rPr>
      </w:pPr>
    </w:p>
    <w:p w14:paraId="3AFFCDB6" w14:textId="32CFB144" w:rsidR="00357AC7" w:rsidRDefault="00EC4D99" w:rsidP="00467530">
      <w:pPr>
        <w:pStyle w:val="ListParagraph"/>
        <w:numPr>
          <w:ilvl w:val="0"/>
          <w:numId w:val="45"/>
        </w:numPr>
        <w:contextualSpacing w:val="0"/>
        <w:jc w:val="left"/>
        <w:rPr>
          <w:rFonts w:cs="Arial"/>
          <w:sz w:val="24"/>
          <w:szCs w:val="24"/>
        </w:rPr>
      </w:pPr>
      <w:r>
        <w:rPr>
          <w:rFonts w:cs="Arial"/>
          <w:sz w:val="24"/>
          <w:szCs w:val="24"/>
        </w:rPr>
        <w:t xml:space="preserve">Work on the Memorial Garden, located on the </w:t>
      </w:r>
      <w:r w:rsidR="00357AC7">
        <w:rPr>
          <w:rFonts w:cs="Arial"/>
          <w:sz w:val="24"/>
          <w:szCs w:val="24"/>
        </w:rPr>
        <w:t xml:space="preserve">Old Town Hall </w:t>
      </w:r>
      <w:r>
        <w:rPr>
          <w:rFonts w:cs="Arial"/>
          <w:sz w:val="24"/>
          <w:szCs w:val="24"/>
        </w:rPr>
        <w:t xml:space="preserve">car park </w:t>
      </w:r>
      <w:r w:rsidR="00357AC7">
        <w:rPr>
          <w:rFonts w:cs="Arial"/>
          <w:sz w:val="24"/>
          <w:szCs w:val="24"/>
        </w:rPr>
        <w:t xml:space="preserve">site </w:t>
      </w:r>
      <w:r>
        <w:rPr>
          <w:rFonts w:cs="Arial"/>
          <w:sz w:val="24"/>
          <w:szCs w:val="24"/>
        </w:rPr>
        <w:t xml:space="preserve">has commenced and construction of the </w:t>
      </w:r>
      <w:r w:rsidR="00357AC7">
        <w:rPr>
          <w:rFonts w:cs="Arial"/>
          <w:sz w:val="24"/>
          <w:szCs w:val="24"/>
        </w:rPr>
        <w:t xml:space="preserve">SUD’s and raingardens </w:t>
      </w:r>
      <w:r>
        <w:rPr>
          <w:rFonts w:cs="Arial"/>
          <w:sz w:val="24"/>
          <w:szCs w:val="24"/>
        </w:rPr>
        <w:t>is currently being undertaken.</w:t>
      </w:r>
    </w:p>
    <w:p w14:paraId="64D04DE0" w14:textId="35C21535" w:rsidR="00EC4D99" w:rsidRDefault="00EC4D99" w:rsidP="00467530">
      <w:pPr>
        <w:pStyle w:val="ListParagraph"/>
        <w:numPr>
          <w:ilvl w:val="0"/>
          <w:numId w:val="45"/>
        </w:numPr>
        <w:contextualSpacing w:val="0"/>
        <w:jc w:val="left"/>
        <w:rPr>
          <w:rFonts w:cs="Arial"/>
          <w:sz w:val="24"/>
          <w:szCs w:val="24"/>
        </w:rPr>
      </w:pPr>
      <w:r>
        <w:rPr>
          <w:rFonts w:cs="Arial"/>
          <w:sz w:val="24"/>
          <w:szCs w:val="24"/>
        </w:rPr>
        <w:t>Walkden Street pocket park is due to commence early August.</w:t>
      </w:r>
    </w:p>
    <w:p w14:paraId="71B46426" w14:textId="140117D1" w:rsidR="00EC4D99" w:rsidRDefault="00EC4D99" w:rsidP="00467530">
      <w:pPr>
        <w:pStyle w:val="ListParagraph"/>
        <w:numPr>
          <w:ilvl w:val="0"/>
          <w:numId w:val="45"/>
        </w:numPr>
        <w:contextualSpacing w:val="0"/>
        <w:jc w:val="left"/>
        <w:rPr>
          <w:rFonts w:cs="Arial"/>
          <w:sz w:val="24"/>
          <w:szCs w:val="24"/>
        </w:rPr>
      </w:pPr>
      <w:r>
        <w:rPr>
          <w:rFonts w:cs="Arial"/>
          <w:sz w:val="24"/>
          <w:szCs w:val="24"/>
        </w:rPr>
        <w:t>A schedule for the works to the north banking at Walkden Street pocket park and Quaker is in progress</w:t>
      </w:r>
      <w:r w:rsidR="000733ED">
        <w:rPr>
          <w:rFonts w:cs="Arial"/>
          <w:sz w:val="24"/>
          <w:szCs w:val="24"/>
        </w:rPr>
        <w:t xml:space="preserve"> and should be finalised in the next 2 weeks.</w:t>
      </w:r>
    </w:p>
    <w:p w14:paraId="08FB57A3" w14:textId="6090C91E" w:rsidR="000733ED" w:rsidRDefault="000733ED" w:rsidP="00467530">
      <w:pPr>
        <w:pStyle w:val="ListParagraph"/>
        <w:numPr>
          <w:ilvl w:val="0"/>
          <w:numId w:val="45"/>
        </w:numPr>
        <w:contextualSpacing w:val="0"/>
        <w:jc w:val="left"/>
        <w:rPr>
          <w:rFonts w:cs="Arial"/>
          <w:sz w:val="24"/>
          <w:szCs w:val="24"/>
        </w:rPr>
      </w:pPr>
      <w:r>
        <w:rPr>
          <w:rFonts w:cs="Arial"/>
          <w:sz w:val="24"/>
          <w:szCs w:val="24"/>
        </w:rPr>
        <w:t>Once final lighting designs have been received work will be scheduled for Stockwell Gate road bridge.</w:t>
      </w:r>
    </w:p>
    <w:p w14:paraId="2D807F3B" w14:textId="77777777" w:rsidR="00D16666" w:rsidRDefault="00D16666" w:rsidP="00D16666">
      <w:pPr>
        <w:pStyle w:val="ListParagraph"/>
        <w:ind w:left="1440"/>
        <w:contextualSpacing w:val="0"/>
        <w:jc w:val="left"/>
        <w:rPr>
          <w:rFonts w:cs="Arial"/>
          <w:sz w:val="24"/>
          <w:szCs w:val="24"/>
        </w:rPr>
      </w:pPr>
    </w:p>
    <w:p w14:paraId="028382EE" w14:textId="77777777" w:rsidR="00342EEF" w:rsidRPr="0050480B" w:rsidRDefault="00342EEF" w:rsidP="00357AC7">
      <w:pPr>
        <w:pStyle w:val="ListParagraph"/>
        <w:ind w:left="1440"/>
        <w:rPr>
          <w:rFonts w:cs="Arial"/>
          <w:szCs w:val="24"/>
        </w:rPr>
      </w:pPr>
    </w:p>
    <w:p w14:paraId="0A42A6B3" w14:textId="395D56D9" w:rsidR="0059767C" w:rsidRDefault="006C4CEF" w:rsidP="002A102F">
      <w:pPr>
        <w:ind w:left="720" w:hanging="720"/>
        <w:jc w:val="left"/>
        <w:rPr>
          <w:rFonts w:eastAsia="Calibri" w:cs="Arial"/>
          <w:b/>
          <w:sz w:val="24"/>
          <w:szCs w:val="24"/>
          <w:lang w:eastAsia="en-US"/>
        </w:rPr>
      </w:pPr>
      <w:r>
        <w:rPr>
          <w:rFonts w:eastAsia="Calibri" w:cs="Arial"/>
          <w:b/>
          <w:sz w:val="24"/>
          <w:szCs w:val="24"/>
          <w:lang w:eastAsia="en-US"/>
        </w:rPr>
        <w:t>10</w:t>
      </w:r>
      <w:r w:rsidR="001F3FE1">
        <w:rPr>
          <w:rFonts w:eastAsia="Calibri" w:cs="Arial"/>
          <w:b/>
          <w:sz w:val="24"/>
          <w:szCs w:val="24"/>
          <w:lang w:eastAsia="en-US"/>
        </w:rPr>
        <w:t xml:space="preserve">. </w:t>
      </w:r>
      <w:r w:rsidR="001F3FE1">
        <w:rPr>
          <w:rFonts w:eastAsia="Calibri" w:cs="Arial"/>
          <w:b/>
          <w:sz w:val="24"/>
          <w:szCs w:val="24"/>
          <w:lang w:eastAsia="en-US"/>
        </w:rPr>
        <w:tab/>
      </w:r>
      <w:r w:rsidR="001F3FE1" w:rsidRPr="001C36A4">
        <w:rPr>
          <w:rFonts w:eastAsia="Calibri" w:cs="Arial"/>
          <w:b/>
          <w:sz w:val="24"/>
          <w:szCs w:val="24"/>
          <w:lang w:eastAsia="en-US"/>
        </w:rPr>
        <w:t>PUBLIC ART</w:t>
      </w:r>
    </w:p>
    <w:p w14:paraId="3A01EA63" w14:textId="77777777" w:rsidR="00C92FCD" w:rsidRDefault="00C92FCD" w:rsidP="002A102F">
      <w:pPr>
        <w:ind w:left="720" w:hanging="720"/>
        <w:jc w:val="left"/>
        <w:rPr>
          <w:rFonts w:eastAsia="Calibri" w:cs="Arial"/>
          <w:b/>
          <w:sz w:val="24"/>
          <w:szCs w:val="24"/>
          <w:lang w:eastAsia="en-US"/>
        </w:rPr>
      </w:pPr>
    </w:p>
    <w:p w14:paraId="76899BC3" w14:textId="618D387B" w:rsidR="006C4CEF" w:rsidRPr="000733ED" w:rsidRDefault="00C92FCD" w:rsidP="00EF6FC3">
      <w:pPr>
        <w:ind w:left="720" w:hanging="720"/>
        <w:jc w:val="left"/>
        <w:rPr>
          <w:rFonts w:eastAsia="Calibri" w:cs="Arial"/>
          <w:sz w:val="24"/>
          <w:szCs w:val="24"/>
          <w:lang w:eastAsia="en-US"/>
        </w:rPr>
      </w:pPr>
      <w:r>
        <w:rPr>
          <w:rFonts w:eastAsia="Calibri" w:cs="Arial"/>
          <w:b/>
          <w:sz w:val="24"/>
          <w:szCs w:val="24"/>
          <w:lang w:eastAsia="en-US"/>
        </w:rPr>
        <w:tab/>
      </w:r>
      <w:r w:rsidR="000733ED">
        <w:rPr>
          <w:rFonts w:eastAsia="Calibri" w:cs="Arial"/>
          <w:sz w:val="24"/>
          <w:szCs w:val="24"/>
          <w:lang w:eastAsia="en-US"/>
        </w:rPr>
        <w:t>The in-depth structural survey for the Aspire Feather is still outstanding but is being picked up by the new Asset Management Officer for Neighbourhood Services.</w:t>
      </w:r>
    </w:p>
    <w:p w14:paraId="18298785" w14:textId="77777777" w:rsidR="00EF6FC3" w:rsidRDefault="00EF6FC3" w:rsidP="00EF6FC3">
      <w:pPr>
        <w:ind w:left="720" w:hanging="720"/>
        <w:jc w:val="left"/>
        <w:rPr>
          <w:rFonts w:eastAsia="Calibri" w:cs="Arial"/>
          <w:sz w:val="24"/>
          <w:szCs w:val="24"/>
          <w:lang w:eastAsia="en-US"/>
        </w:rPr>
      </w:pPr>
    </w:p>
    <w:p w14:paraId="0C40C094" w14:textId="4CBFE857" w:rsidR="00EF6FC3" w:rsidRDefault="00EF6FC3" w:rsidP="00EF6FC3">
      <w:pPr>
        <w:ind w:left="720" w:hanging="720"/>
        <w:jc w:val="left"/>
        <w:rPr>
          <w:rFonts w:eastAsia="Calibri" w:cs="Arial"/>
          <w:sz w:val="24"/>
          <w:szCs w:val="24"/>
          <w:lang w:eastAsia="en-US"/>
        </w:rPr>
      </w:pPr>
      <w:r>
        <w:rPr>
          <w:rFonts w:eastAsia="Calibri" w:cs="Arial"/>
          <w:sz w:val="24"/>
          <w:szCs w:val="24"/>
          <w:lang w:eastAsia="en-US"/>
        </w:rPr>
        <w:tab/>
        <w:t>Work on the Bentinck Memorial</w:t>
      </w:r>
      <w:r w:rsidR="000733ED">
        <w:rPr>
          <w:rFonts w:eastAsia="Calibri" w:cs="Arial"/>
          <w:sz w:val="24"/>
          <w:szCs w:val="24"/>
          <w:lang w:eastAsia="en-US"/>
        </w:rPr>
        <w:t xml:space="preserve"> that was scheduled for early March</w:t>
      </w:r>
      <w:r>
        <w:rPr>
          <w:rFonts w:eastAsia="Calibri" w:cs="Arial"/>
          <w:sz w:val="24"/>
          <w:szCs w:val="24"/>
          <w:lang w:eastAsia="en-US"/>
        </w:rPr>
        <w:t xml:space="preserve"> </w:t>
      </w:r>
      <w:r w:rsidR="000733ED">
        <w:rPr>
          <w:rFonts w:eastAsia="Calibri" w:cs="Arial"/>
          <w:sz w:val="24"/>
          <w:szCs w:val="24"/>
          <w:lang w:eastAsia="en-US"/>
        </w:rPr>
        <w:t xml:space="preserve">has been completed. </w:t>
      </w:r>
    </w:p>
    <w:p w14:paraId="2B289747" w14:textId="77777777" w:rsidR="00EF6FC3" w:rsidRDefault="00EF6FC3" w:rsidP="00EF6FC3">
      <w:pPr>
        <w:ind w:left="720" w:hanging="720"/>
        <w:jc w:val="left"/>
        <w:rPr>
          <w:rFonts w:eastAsia="Calibri" w:cs="Arial"/>
          <w:sz w:val="24"/>
          <w:szCs w:val="24"/>
          <w:lang w:eastAsia="en-US"/>
        </w:rPr>
      </w:pPr>
    </w:p>
    <w:p w14:paraId="4F404A65" w14:textId="0B0A1389" w:rsidR="00EF6FC3" w:rsidRPr="00EF6FC3" w:rsidRDefault="00B86F1E" w:rsidP="00EF6FC3">
      <w:pPr>
        <w:ind w:left="720" w:hanging="720"/>
        <w:jc w:val="left"/>
        <w:rPr>
          <w:rFonts w:eastAsia="Calibri" w:cs="Arial"/>
          <w:sz w:val="24"/>
          <w:szCs w:val="24"/>
          <w:lang w:eastAsia="en-US"/>
        </w:rPr>
      </w:pPr>
      <w:r>
        <w:rPr>
          <w:rFonts w:eastAsia="Calibri" w:cs="Arial"/>
          <w:sz w:val="24"/>
          <w:szCs w:val="24"/>
          <w:lang w:eastAsia="en-US"/>
        </w:rPr>
        <w:tab/>
        <w:t>The ‘C</w:t>
      </w:r>
      <w:r w:rsidR="00EF6FC3">
        <w:rPr>
          <w:rFonts w:eastAsia="Calibri" w:cs="Arial"/>
          <w:sz w:val="24"/>
          <w:szCs w:val="24"/>
          <w:lang w:eastAsia="en-US"/>
        </w:rPr>
        <w:t>entre of Sherwood Forest</w:t>
      </w:r>
      <w:r>
        <w:rPr>
          <w:rFonts w:eastAsia="Calibri" w:cs="Arial"/>
          <w:sz w:val="24"/>
          <w:szCs w:val="24"/>
          <w:lang w:eastAsia="en-US"/>
        </w:rPr>
        <w:t>’</w:t>
      </w:r>
      <w:r w:rsidR="00EF6FC3">
        <w:rPr>
          <w:rFonts w:eastAsia="Calibri" w:cs="Arial"/>
          <w:sz w:val="24"/>
          <w:szCs w:val="24"/>
          <w:lang w:eastAsia="en-US"/>
        </w:rPr>
        <w:t xml:space="preserve"> plaque </w:t>
      </w:r>
      <w:r w:rsidR="000733ED">
        <w:rPr>
          <w:rFonts w:eastAsia="Calibri" w:cs="Arial"/>
          <w:sz w:val="24"/>
          <w:szCs w:val="24"/>
          <w:lang w:eastAsia="en-US"/>
        </w:rPr>
        <w:t xml:space="preserve">has been repaired along with the mounting stone and has been re-installed. </w:t>
      </w:r>
      <w:r w:rsidR="00EF6FC3">
        <w:rPr>
          <w:rFonts w:eastAsia="Calibri" w:cs="Arial"/>
          <w:sz w:val="24"/>
          <w:szCs w:val="24"/>
          <w:lang w:eastAsia="en-US"/>
        </w:rPr>
        <w:t xml:space="preserve"> </w:t>
      </w:r>
    </w:p>
    <w:p w14:paraId="036526D9" w14:textId="77777777" w:rsidR="006C4CEF" w:rsidRDefault="006C4CEF" w:rsidP="00570FA2">
      <w:pPr>
        <w:ind w:left="720" w:hanging="720"/>
        <w:jc w:val="left"/>
        <w:rPr>
          <w:rFonts w:eastAsia="Calibri" w:cs="Arial"/>
          <w:b/>
          <w:sz w:val="24"/>
          <w:szCs w:val="24"/>
          <w:lang w:eastAsia="en-US"/>
        </w:rPr>
      </w:pPr>
    </w:p>
    <w:p w14:paraId="5A900050" w14:textId="77777777" w:rsidR="00766C43" w:rsidRDefault="006C4CEF" w:rsidP="00570FA2">
      <w:pPr>
        <w:ind w:left="720" w:hanging="720"/>
        <w:jc w:val="left"/>
        <w:rPr>
          <w:rFonts w:eastAsia="Calibri" w:cs="Arial"/>
          <w:b/>
          <w:sz w:val="24"/>
          <w:szCs w:val="24"/>
          <w:lang w:eastAsia="en-US"/>
        </w:rPr>
      </w:pPr>
      <w:r>
        <w:rPr>
          <w:rFonts w:eastAsia="Calibri" w:cs="Arial"/>
          <w:b/>
          <w:sz w:val="24"/>
          <w:szCs w:val="24"/>
          <w:lang w:eastAsia="en-US"/>
        </w:rPr>
        <w:t>11</w:t>
      </w:r>
      <w:r w:rsidR="00766C43">
        <w:rPr>
          <w:rFonts w:eastAsia="Calibri" w:cs="Arial"/>
          <w:b/>
          <w:sz w:val="24"/>
          <w:szCs w:val="24"/>
          <w:lang w:eastAsia="en-US"/>
        </w:rPr>
        <w:t>.</w:t>
      </w:r>
      <w:r w:rsidR="00766C43">
        <w:rPr>
          <w:rFonts w:eastAsia="Calibri" w:cs="Arial"/>
          <w:b/>
          <w:sz w:val="24"/>
          <w:szCs w:val="24"/>
          <w:lang w:eastAsia="en-US"/>
        </w:rPr>
        <w:tab/>
      </w:r>
      <w:r w:rsidR="00766C43" w:rsidRPr="00540450">
        <w:rPr>
          <w:rFonts w:eastAsia="Calibri" w:cs="Arial"/>
          <w:b/>
          <w:sz w:val="24"/>
          <w:szCs w:val="24"/>
          <w:lang w:eastAsia="en-US"/>
        </w:rPr>
        <w:t>STAFFING</w:t>
      </w:r>
    </w:p>
    <w:p w14:paraId="6168E0B7" w14:textId="77777777" w:rsidR="00766C43" w:rsidRDefault="00766C43" w:rsidP="00570FA2">
      <w:pPr>
        <w:ind w:left="720" w:hanging="720"/>
        <w:jc w:val="left"/>
        <w:rPr>
          <w:rFonts w:eastAsia="Calibri" w:cs="Arial"/>
          <w:b/>
          <w:sz w:val="24"/>
          <w:szCs w:val="24"/>
          <w:lang w:eastAsia="en-US"/>
        </w:rPr>
      </w:pPr>
    </w:p>
    <w:p w14:paraId="498FF0AD" w14:textId="3147A13C" w:rsidR="009D4963" w:rsidRDefault="00766C43" w:rsidP="000E65A3">
      <w:pPr>
        <w:ind w:left="720" w:hanging="720"/>
        <w:jc w:val="left"/>
        <w:rPr>
          <w:rFonts w:eastAsia="Calibri" w:cs="Arial"/>
          <w:sz w:val="24"/>
          <w:szCs w:val="24"/>
          <w:lang w:eastAsia="en-US"/>
        </w:rPr>
      </w:pPr>
      <w:r>
        <w:rPr>
          <w:rFonts w:eastAsia="Calibri" w:cs="Arial"/>
          <w:b/>
          <w:sz w:val="24"/>
          <w:szCs w:val="24"/>
          <w:lang w:eastAsia="en-US"/>
        </w:rPr>
        <w:tab/>
      </w:r>
      <w:r w:rsidR="000733ED">
        <w:rPr>
          <w:rFonts w:eastAsia="Calibri" w:cs="Arial"/>
          <w:sz w:val="24"/>
          <w:szCs w:val="24"/>
          <w:lang w:eastAsia="en-US"/>
        </w:rPr>
        <w:t xml:space="preserve">There are currently two members of </w:t>
      </w:r>
      <w:r w:rsidR="00CB1A7B">
        <w:rPr>
          <w:rFonts w:eastAsia="Calibri" w:cs="Arial"/>
          <w:sz w:val="24"/>
          <w:szCs w:val="24"/>
          <w:lang w:eastAsia="en-US"/>
        </w:rPr>
        <w:t xml:space="preserve">staff </w:t>
      </w:r>
      <w:r w:rsidR="000733ED">
        <w:rPr>
          <w:rFonts w:eastAsia="Calibri" w:cs="Arial"/>
          <w:sz w:val="24"/>
          <w:szCs w:val="24"/>
          <w:lang w:eastAsia="en-US"/>
        </w:rPr>
        <w:t xml:space="preserve">off </w:t>
      </w:r>
      <w:r w:rsidR="009D4963">
        <w:rPr>
          <w:rFonts w:eastAsia="Calibri" w:cs="Arial"/>
          <w:sz w:val="24"/>
          <w:szCs w:val="24"/>
          <w:lang w:eastAsia="en-US"/>
        </w:rPr>
        <w:t xml:space="preserve">due to long term sickness, which does have an impact on </w:t>
      </w:r>
      <w:r w:rsidR="000733ED">
        <w:rPr>
          <w:rFonts w:eastAsia="Calibri" w:cs="Arial"/>
          <w:sz w:val="24"/>
          <w:szCs w:val="24"/>
          <w:lang w:eastAsia="en-US"/>
        </w:rPr>
        <w:t xml:space="preserve">both </w:t>
      </w:r>
      <w:r w:rsidR="00CB1A7B">
        <w:rPr>
          <w:rFonts w:eastAsia="Calibri" w:cs="Arial"/>
          <w:sz w:val="24"/>
          <w:szCs w:val="24"/>
          <w:lang w:eastAsia="en-US"/>
        </w:rPr>
        <w:t>team</w:t>
      </w:r>
      <w:r w:rsidR="000733ED">
        <w:rPr>
          <w:rFonts w:eastAsia="Calibri" w:cs="Arial"/>
          <w:sz w:val="24"/>
          <w:szCs w:val="24"/>
          <w:lang w:eastAsia="en-US"/>
        </w:rPr>
        <w:t>s as well as one vacancy</w:t>
      </w:r>
      <w:r w:rsidR="00CB1A7B">
        <w:rPr>
          <w:rFonts w:eastAsia="Calibri" w:cs="Arial"/>
          <w:sz w:val="24"/>
          <w:szCs w:val="24"/>
          <w:lang w:eastAsia="en-US"/>
        </w:rPr>
        <w:t xml:space="preserve">, but work is prioritised accordingly. </w:t>
      </w:r>
      <w:r w:rsidR="000733ED">
        <w:rPr>
          <w:rFonts w:eastAsia="Calibri" w:cs="Arial"/>
          <w:sz w:val="24"/>
          <w:szCs w:val="24"/>
          <w:lang w:eastAsia="en-US"/>
        </w:rPr>
        <w:t>The position has been advertised but unfortunately there were no suitable candidates so the post will be re-advertised as a matter of urgency.</w:t>
      </w:r>
    </w:p>
    <w:p w14:paraId="3210E7B4" w14:textId="77777777" w:rsidR="009D4963" w:rsidRDefault="009D4963" w:rsidP="000E65A3">
      <w:pPr>
        <w:ind w:left="720" w:hanging="720"/>
        <w:jc w:val="left"/>
        <w:rPr>
          <w:rFonts w:eastAsia="Calibri" w:cs="Arial"/>
          <w:sz w:val="24"/>
          <w:szCs w:val="24"/>
          <w:lang w:eastAsia="en-US"/>
        </w:rPr>
      </w:pPr>
    </w:p>
    <w:p w14:paraId="77F55C27" w14:textId="4147B5BF" w:rsidR="00CB1A7B" w:rsidRDefault="009D4963" w:rsidP="000E65A3">
      <w:pPr>
        <w:ind w:left="720" w:hanging="720"/>
        <w:jc w:val="left"/>
        <w:rPr>
          <w:rFonts w:eastAsia="Calibri" w:cs="Arial"/>
          <w:sz w:val="24"/>
          <w:szCs w:val="24"/>
          <w:lang w:eastAsia="en-US"/>
        </w:rPr>
      </w:pPr>
      <w:r>
        <w:rPr>
          <w:rFonts w:eastAsia="Calibri" w:cs="Arial"/>
          <w:sz w:val="24"/>
          <w:szCs w:val="24"/>
          <w:lang w:eastAsia="en-US"/>
        </w:rPr>
        <w:tab/>
      </w:r>
      <w:r w:rsidR="00CB1A7B">
        <w:rPr>
          <w:rFonts w:eastAsia="Calibri" w:cs="Arial"/>
          <w:sz w:val="24"/>
          <w:szCs w:val="24"/>
          <w:lang w:eastAsia="en-US"/>
        </w:rPr>
        <w:t xml:space="preserve">We are </w:t>
      </w:r>
      <w:r w:rsidR="00977F0B">
        <w:rPr>
          <w:rFonts w:eastAsia="Calibri" w:cs="Arial"/>
          <w:sz w:val="24"/>
          <w:szCs w:val="24"/>
          <w:lang w:eastAsia="en-US"/>
        </w:rPr>
        <w:t>already planning Christmas 2022 and looking at ways to enhance last year’s display and are in the process of writing / submitting the licence. This year we need to test all the eye-bolts for the catenary wires, so this will increase the staff workload by a month.</w:t>
      </w:r>
    </w:p>
    <w:p w14:paraId="77142CBC" w14:textId="5C052C05" w:rsidR="00977F0B" w:rsidRDefault="00977F0B" w:rsidP="000E65A3">
      <w:pPr>
        <w:ind w:left="720" w:hanging="720"/>
        <w:jc w:val="left"/>
        <w:rPr>
          <w:rFonts w:eastAsia="Calibri" w:cs="Arial"/>
          <w:sz w:val="24"/>
          <w:szCs w:val="24"/>
          <w:lang w:eastAsia="en-US"/>
        </w:rPr>
      </w:pPr>
    </w:p>
    <w:p w14:paraId="4D76A23E" w14:textId="3B7999A5" w:rsidR="00977F0B" w:rsidRDefault="00977F0B" w:rsidP="000E65A3">
      <w:pPr>
        <w:ind w:left="720" w:hanging="720"/>
        <w:jc w:val="left"/>
        <w:rPr>
          <w:rFonts w:eastAsia="Calibri" w:cs="Arial"/>
          <w:sz w:val="24"/>
          <w:szCs w:val="24"/>
          <w:lang w:eastAsia="en-US"/>
        </w:rPr>
      </w:pPr>
      <w:r>
        <w:rPr>
          <w:rFonts w:eastAsia="Calibri" w:cs="Arial"/>
          <w:sz w:val="24"/>
          <w:szCs w:val="24"/>
          <w:lang w:eastAsia="en-US"/>
        </w:rPr>
        <w:tab/>
        <w:t>The staff are also supporting an increase in events both in the town centre and across the district.</w:t>
      </w:r>
    </w:p>
    <w:p w14:paraId="43082FC0" w14:textId="2C1CA64D" w:rsidR="0000074E" w:rsidRPr="0000074E" w:rsidRDefault="0000074E" w:rsidP="000E65A3">
      <w:pPr>
        <w:ind w:left="720" w:hanging="720"/>
        <w:jc w:val="left"/>
        <w:rPr>
          <w:rFonts w:eastAsia="Calibri" w:cs="Arial"/>
          <w:b/>
          <w:sz w:val="24"/>
          <w:szCs w:val="24"/>
          <w:lang w:eastAsia="en-US"/>
        </w:rPr>
      </w:pPr>
    </w:p>
    <w:p w14:paraId="34556E81" w14:textId="77777777" w:rsidR="0000074E" w:rsidRPr="0000074E" w:rsidRDefault="0000074E" w:rsidP="0000074E">
      <w:pPr>
        <w:ind w:left="720" w:hanging="720"/>
        <w:jc w:val="left"/>
        <w:rPr>
          <w:rFonts w:eastAsia="Calibri" w:cs="Arial"/>
          <w:b/>
          <w:sz w:val="24"/>
          <w:szCs w:val="24"/>
          <w:lang w:eastAsia="en-US"/>
        </w:rPr>
      </w:pPr>
      <w:r w:rsidRPr="0000074E">
        <w:rPr>
          <w:rFonts w:eastAsia="Calibri" w:cs="Arial"/>
          <w:b/>
          <w:sz w:val="24"/>
          <w:szCs w:val="24"/>
          <w:lang w:eastAsia="en-US"/>
        </w:rPr>
        <w:t>COMMENTS OF HEAD OF SERVICE</w:t>
      </w:r>
    </w:p>
    <w:p w14:paraId="4C7D07C8" w14:textId="77777777" w:rsidR="0000074E" w:rsidRPr="0000074E" w:rsidRDefault="0000074E" w:rsidP="0000074E">
      <w:pPr>
        <w:ind w:left="720" w:hanging="720"/>
        <w:jc w:val="left"/>
        <w:rPr>
          <w:rFonts w:eastAsia="Calibri" w:cs="Arial"/>
          <w:sz w:val="24"/>
          <w:szCs w:val="24"/>
          <w:lang w:eastAsia="en-US"/>
        </w:rPr>
      </w:pPr>
    </w:p>
    <w:p w14:paraId="6224B1BC" w14:textId="7DA3C564" w:rsidR="0000074E" w:rsidRDefault="0000074E" w:rsidP="0000074E">
      <w:pPr>
        <w:ind w:left="720" w:hanging="720"/>
        <w:jc w:val="left"/>
        <w:rPr>
          <w:rFonts w:eastAsia="Calibri" w:cs="Arial"/>
          <w:sz w:val="24"/>
          <w:szCs w:val="24"/>
          <w:lang w:eastAsia="en-US"/>
        </w:rPr>
      </w:pPr>
      <w:r>
        <w:rPr>
          <w:rFonts w:eastAsia="Calibri" w:cs="Arial"/>
          <w:sz w:val="24"/>
          <w:szCs w:val="24"/>
          <w:lang w:eastAsia="en-US"/>
        </w:rPr>
        <w:t>12</w:t>
      </w:r>
      <w:r w:rsidRPr="0000074E">
        <w:rPr>
          <w:rFonts w:eastAsia="Calibri" w:cs="Arial"/>
          <w:sz w:val="24"/>
          <w:szCs w:val="24"/>
          <w:lang w:eastAsia="en-US"/>
        </w:rPr>
        <w:t>.1</w:t>
      </w:r>
      <w:r w:rsidRPr="0000074E">
        <w:rPr>
          <w:rFonts w:eastAsia="Calibri" w:cs="Arial"/>
          <w:sz w:val="24"/>
          <w:szCs w:val="24"/>
          <w:lang w:eastAsia="en-US"/>
        </w:rPr>
        <w:tab/>
        <w:t>It is encouraging to see the footfall numbers improving, even without the associated increase in income as yet.  The initiatives that the team have been involved with have been effective and delivered on time, and the projects which are now on site should provide an enhanced town centre for residents and visitors to enjoy in the future.</w:t>
      </w:r>
    </w:p>
    <w:p w14:paraId="0260C653" w14:textId="09B9509F" w:rsidR="00710A48" w:rsidRDefault="00710A48" w:rsidP="000E65A3">
      <w:pPr>
        <w:ind w:left="720" w:hanging="720"/>
        <w:jc w:val="left"/>
        <w:rPr>
          <w:rFonts w:eastAsia="Calibri" w:cs="Arial"/>
          <w:sz w:val="24"/>
          <w:szCs w:val="24"/>
          <w:lang w:eastAsia="en-US"/>
        </w:rPr>
      </w:pPr>
    </w:p>
    <w:p w14:paraId="15EB8FA8" w14:textId="7B40287A" w:rsidR="00710A48" w:rsidRPr="00710A48" w:rsidRDefault="00710A48" w:rsidP="00710A48">
      <w:pPr>
        <w:rPr>
          <w:rFonts w:cs="Arial"/>
          <w:b/>
          <w:sz w:val="24"/>
          <w:szCs w:val="24"/>
        </w:rPr>
      </w:pPr>
      <w:r>
        <w:rPr>
          <w:rFonts w:cs="Arial"/>
          <w:b/>
          <w:sz w:val="24"/>
          <w:szCs w:val="24"/>
        </w:rPr>
        <w:t>STREET CLEANSING</w:t>
      </w:r>
    </w:p>
    <w:p w14:paraId="08F2DBAE" w14:textId="77777777" w:rsidR="00710A48" w:rsidRPr="00710A48" w:rsidRDefault="00710A48" w:rsidP="00710A48">
      <w:pPr>
        <w:contextualSpacing/>
        <w:jc w:val="left"/>
        <w:rPr>
          <w:rFonts w:eastAsia="Calibri" w:cs="Arial"/>
          <w:sz w:val="24"/>
          <w:szCs w:val="24"/>
          <w:lang w:eastAsia="en-US"/>
        </w:rPr>
      </w:pPr>
    </w:p>
    <w:p w14:paraId="67E245CD" w14:textId="41647268" w:rsidR="00710A48" w:rsidRPr="00710A48" w:rsidRDefault="00D16666" w:rsidP="00710A48">
      <w:pPr>
        <w:ind w:left="567" w:hanging="567"/>
        <w:rPr>
          <w:rFonts w:cs="Arial"/>
          <w:b/>
          <w:sz w:val="24"/>
          <w:szCs w:val="24"/>
        </w:rPr>
      </w:pPr>
      <w:r>
        <w:rPr>
          <w:rFonts w:cs="Arial"/>
          <w:color w:val="000000"/>
          <w:sz w:val="24"/>
          <w:szCs w:val="24"/>
        </w:rPr>
        <w:t>1</w:t>
      </w:r>
      <w:r w:rsidR="0000074E">
        <w:rPr>
          <w:rFonts w:cs="Arial"/>
          <w:color w:val="000000"/>
          <w:sz w:val="24"/>
          <w:szCs w:val="24"/>
        </w:rPr>
        <w:t>3</w:t>
      </w:r>
      <w:r w:rsidR="00710A48" w:rsidRPr="00710A48">
        <w:rPr>
          <w:rFonts w:cs="Arial"/>
          <w:color w:val="000000"/>
          <w:sz w:val="24"/>
          <w:szCs w:val="24"/>
        </w:rPr>
        <w:t>.1</w:t>
      </w:r>
      <w:r w:rsidR="00710A48" w:rsidRPr="00710A48">
        <w:rPr>
          <w:rFonts w:cs="Arial"/>
          <w:color w:val="000000"/>
          <w:sz w:val="24"/>
          <w:szCs w:val="24"/>
        </w:rPr>
        <w:tab/>
      </w:r>
      <w:r w:rsidR="00710A48" w:rsidRPr="00710A48">
        <w:rPr>
          <w:rFonts w:cs="Arial"/>
          <w:color w:val="000000"/>
          <w:sz w:val="24"/>
          <w:szCs w:val="24"/>
        </w:rPr>
        <w:tab/>
      </w:r>
      <w:r>
        <w:rPr>
          <w:rFonts w:cs="Arial"/>
          <w:b/>
          <w:sz w:val="24"/>
          <w:szCs w:val="24"/>
        </w:rPr>
        <w:t>STAFFING</w:t>
      </w:r>
    </w:p>
    <w:p w14:paraId="6E9CAE06" w14:textId="77777777" w:rsidR="00710A48" w:rsidRPr="00710A48" w:rsidRDefault="00710A48" w:rsidP="00710A48">
      <w:pPr>
        <w:rPr>
          <w:rFonts w:cs="Arial"/>
          <w:sz w:val="24"/>
          <w:szCs w:val="24"/>
          <w:lang w:val="en-US"/>
        </w:rPr>
      </w:pPr>
    </w:p>
    <w:p w14:paraId="0BCD133F" w14:textId="77777777" w:rsidR="00710A48" w:rsidRPr="00710A48" w:rsidRDefault="00710A48" w:rsidP="00710A48">
      <w:pPr>
        <w:ind w:left="720"/>
        <w:rPr>
          <w:rFonts w:cs="Arial"/>
          <w:sz w:val="24"/>
          <w:szCs w:val="24"/>
          <w:lang w:val="en-US"/>
        </w:rPr>
      </w:pPr>
      <w:r w:rsidRPr="00710A48">
        <w:rPr>
          <w:rFonts w:cs="Arial"/>
          <w:sz w:val="24"/>
          <w:szCs w:val="24"/>
          <w:lang w:val="en-US"/>
        </w:rPr>
        <w:t>Following the recruitment open day in February, in partnership with Futures, one candidate was successful in securing a full time permanent post.</w:t>
      </w:r>
    </w:p>
    <w:p w14:paraId="5567FD20" w14:textId="77777777" w:rsidR="00710A48" w:rsidRPr="00710A48" w:rsidRDefault="00710A48" w:rsidP="00710A48">
      <w:pPr>
        <w:ind w:left="720"/>
        <w:rPr>
          <w:rFonts w:cs="Arial"/>
          <w:sz w:val="24"/>
          <w:szCs w:val="24"/>
          <w:lang w:val="en-US"/>
        </w:rPr>
      </w:pPr>
    </w:p>
    <w:p w14:paraId="11669908" w14:textId="77777777" w:rsidR="00710A48" w:rsidRPr="00710A48" w:rsidRDefault="00710A48" w:rsidP="00710A48">
      <w:pPr>
        <w:ind w:left="720"/>
        <w:rPr>
          <w:rFonts w:cs="Arial"/>
          <w:sz w:val="24"/>
          <w:szCs w:val="24"/>
          <w:lang w:val="en-US"/>
        </w:rPr>
      </w:pPr>
      <w:r w:rsidRPr="00710A48">
        <w:rPr>
          <w:rFonts w:cs="Arial"/>
          <w:sz w:val="24"/>
          <w:szCs w:val="24"/>
          <w:lang w:val="en-US"/>
        </w:rPr>
        <w:t>Sweeper Driver interviews were held in May with 1 candidate being offered a job.</w:t>
      </w:r>
    </w:p>
    <w:p w14:paraId="28098AAB" w14:textId="77777777" w:rsidR="00710A48" w:rsidRPr="00710A48" w:rsidRDefault="00710A48" w:rsidP="00710A48">
      <w:pPr>
        <w:ind w:left="720"/>
        <w:rPr>
          <w:rFonts w:cs="Arial"/>
          <w:sz w:val="24"/>
          <w:szCs w:val="24"/>
          <w:lang w:val="en-US"/>
        </w:rPr>
      </w:pPr>
    </w:p>
    <w:p w14:paraId="111995E5" w14:textId="77777777" w:rsidR="00710A48" w:rsidRPr="00710A48" w:rsidRDefault="00710A48" w:rsidP="00710A48">
      <w:pPr>
        <w:ind w:left="720"/>
        <w:rPr>
          <w:rFonts w:cs="Arial"/>
          <w:sz w:val="24"/>
          <w:szCs w:val="24"/>
        </w:rPr>
      </w:pPr>
      <w:r w:rsidRPr="00710A48">
        <w:rPr>
          <w:rFonts w:cs="Arial"/>
          <w:sz w:val="24"/>
          <w:szCs w:val="24"/>
          <w:lang w:val="en-US"/>
        </w:rPr>
        <w:t>From 23</w:t>
      </w:r>
      <w:r w:rsidRPr="00710A48">
        <w:rPr>
          <w:rFonts w:cs="Arial"/>
          <w:sz w:val="24"/>
          <w:szCs w:val="24"/>
          <w:vertAlign w:val="superscript"/>
          <w:lang w:val="en-US"/>
        </w:rPr>
        <w:t>rd</w:t>
      </w:r>
      <w:r w:rsidRPr="00710A48">
        <w:rPr>
          <w:rFonts w:cs="Arial"/>
          <w:sz w:val="24"/>
          <w:szCs w:val="24"/>
          <w:lang w:val="en-US"/>
        </w:rPr>
        <w:t xml:space="preserve"> May 2022, Julie Snowdon will return to HLD as the interim Street Cleansing Manager in addition to some of her current Town Centre Manager duties, </w:t>
      </w:r>
      <w:r w:rsidRPr="00710A48">
        <w:rPr>
          <w:rFonts w:cs="Arial"/>
          <w:sz w:val="24"/>
          <w:szCs w:val="24"/>
        </w:rPr>
        <w:t>whilst the Neighbourhood Services restructure is finalised.</w:t>
      </w:r>
    </w:p>
    <w:p w14:paraId="1D982884" w14:textId="77777777" w:rsidR="00710A48" w:rsidRPr="00710A48" w:rsidRDefault="00710A48" w:rsidP="00710A48">
      <w:pPr>
        <w:rPr>
          <w:rFonts w:cs="Arial"/>
          <w:color w:val="000000"/>
          <w:sz w:val="24"/>
          <w:szCs w:val="24"/>
        </w:rPr>
      </w:pPr>
    </w:p>
    <w:p w14:paraId="71571DE0" w14:textId="6D6A9136" w:rsidR="00710A48" w:rsidRPr="00710A48" w:rsidRDefault="0000074E" w:rsidP="00710A48">
      <w:pPr>
        <w:spacing w:after="300"/>
        <w:ind w:left="720" w:hanging="720"/>
        <w:jc w:val="left"/>
        <w:rPr>
          <w:rFonts w:cs="Arial"/>
          <w:b/>
          <w:sz w:val="24"/>
          <w:szCs w:val="24"/>
        </w:rPr>
      </w:pPr>
      <w:r>
        <w:rPr>
          <w:rFonts w:cs="Arial"/>
          <w:sz w:val="24"/>
          <w:szCs w:val="24"/>
        </w:rPr>
        <w:t>13</w:t>
      </w:r>
      <w:r w:rsidR="00710A48" w:rsidRPr="00710A48">
        <w:rPr>
          <w:rFonts w:cs="Arial"/>
          <w:sz w:val="24"/>
          <w:szCs w:val="24"/>
        </w:rPr>
        <w:t xml:space="preserve">.2    </w:t>
      </w:r>
      <w:r w:rsidR="00D16666">
        <w:rPr>
          <w:rFonts w:cs="Arial"/>
          <w:b/>
          <w:sz w:val="24"/>
          <w:szCs w:val="24"/>
        </w:rPr>
        <w:t>STREET CLEANSING DATA</w:t>
      </w:r>
    </w:p>
    <w:p w14:paraId="362216FB" w14:textId="59B92F14" w:rsidR="00710A48" w:rsidRPr="00710A48" w:rsidRDefault="00710A48" w:rsidP="00710A48">
      <w:pPr>
        <w:spacing w:after="300"/>
        <w:ind w:left="720"/>
        <w:jc w:val="left"/>
        <w:rPr>
          <w:rFonts w:cs="Arial"/>
          <w:sz w:val="24"/>
          <w:szCs w:val="24"/>
        </w:rPr>
      </w:pPr>
      <w:r w:rsidRPr="00710A48">
        <w:rPr>
          <w:rFonts w:cs="Arial"/>
          <w:sz w:val="24"/>
          <w:szCs w:val="24"/>
        </w:rPr>
        <w:t xml:space="preserve">The tables below show the tonnage of waste that has passed through the Waste Transfer Station to date.  Comparison with data from the same period of the previous year shows an overall </w:t>
      </w:r>
      <w:r w:rsidR="0092484F">
        <w:rPr>
          <w:rFonts w:cs="Arial"/>
          <w:sz w:val="24"/>
          <w:szCs w:val="24"/>
        </w:rPr>
        <w:t>decrease</w:t>
      </w:r>
      <w:r w:rsidRPr="00710A48">
        <w:rPr>
          <w:rFonts w:cs="Arial"/>
          <w:sz w:val="24"/>
          <w:szCs w:val="24"/>
        </w:rPr>
        <w:t xml:space="preserve"> of </w:t>
      </w:r>
      <w:r w:rsidR="0092484F" w:rsidRPr="0092484F">
        <w:rPr>
          <w:rFonts w:cs="Arial"/>
          <w:sz w:val="24"/>
          <w:szCs w:val="24"/>
        </w:rPr>
        <w:t>59.31</w:t>
      </w:r>
      <w:r w:rsidRPr="00710A48">
        <w:rPr>
          <w:rFonts w:cs="Arial"/>
          <w:sz w:val="24"/>
          <w:szCs w:val="24"/>
        </w:rPr>
        <w:t xml:space="preserve"> tonnes collected during Qtr 4. </w:t>
      </w:r>
    </w:p>
    <w:p w14:paraId="54D877B8" w14:textId="0D2BA10D" w:rsidR="00710A48" w:rsidRDefault="0092484F" w:rsidP="00710A48">
      <w:pPr>
        <w:spacing w:after="300"/>
        <w:ind w:left="720"/>
        <w:jc w:val="left"/>
        <w:rPr>
          <w:rFonts w:cs="Arial"/>
          <w:sz w:val="24"/>
          <w:szCs w:val="24"/>
        </w:rPr>
      </w:pPr>
      <w:r w:rsidRPr="0092484F">
        <w:rPr>
          <w:rFonts w:cs="Arial"/>
          <w:sz w:val="24"/>
          <w:szCs w:val="24"/>
        </w:rPr>
        <w:t>There was a decrease of 69.86</w:t>
      </w:r>
      <w:r w:rsidR="00710A48" w:rsidRPr="00710A48">
        <w:rPr>
          <w:rFonts w:cs="Arial"/>
          <w:sz w:val="24"/>
          <w:szCs w:val="24"/>
        </w:rPr>
        <w:t xml:space="preserve"> tonnes</w:t>
      </w:r>
      <w:r w:rsidRPr="0092484F">
        <w:rPr>
          <w:rFonts w:cs="Arial"/>
          <w:sz w:val="24"/>
          <w:szCs w:val="24"/>
        </w:rPr>
        <w:t xml:space="preserve"> of street sweepings</w:t>
      </w:r>
      <w:r w:rsidR="00710A48" w:rsidRPr="00710A48">
        <w:rPr>
          <w:rFonts w:cs="Arial"/>
          <w:sz w:val="24"/>
          <w:szCs w:val="24"/>
        </w:rPr>
        <w:t xml:space="preserve"> collected by the mechanical sweepers in comparison to the same period from the previous year. This is </w:t>
      </w:r>
      <w:r w:rsidRPr="0092484F">
        <w:rPr>
          <w:rFonts w:cs="Arial"/>
          <w:sz w:val="24"/>
          <w:szCs w:val="24"/>
        </w:rPr>
        <w:t xml:space="preserve">mainly </w:t>
      </w:r>
      <w:r w:rsidR="00710A48" w:rsidRPr="00710A48">
        <w:rPr>
          <w:rFonts w:cs="Arial"/>
          <w:sz w:val="24"/>
          <w:szCs w:val="24"/>
        </w:rPr>
        <w:t xml:space="preserve">due to </w:t>
      </w:r>
      <w:r>
        <w:rPr>
          <w:rFonts w:cs="Arial"/>
          <w:sz w:val="24"/>
          <w:szCs w:val="24"/>
        </w:rPr>
        <w:t>staff vacancies, difficulties in recruitment and down time of sweepers.</w:t>
      </w:r>
    </w:p>
    <w:p w14:paraId="5DCE2884" w14:textId="1E3B73F8" w:rsidR="0092484F" w:rsidRDefault="0092484F" w:rsidP="00710A48">
      <w:pPr>
        <w:spacing w:after="300"/>
        <w:ind w:left="720"/>
        <w:jc w:val="left"/>
        <w:rPr>
          <w:rFonts w:cs="Arial"/>
          <w:sz w:val="24"/>
          <w:szCs w:val="24"/>
        </w:rPr>
      </w:pPr>
      <w:r>
        <w:rPr>
          <w:rFonts w:cs="Arial"/>
          <w:sz w:val="24"/>
          <w:szCs w:val="24"/>
        </w:rPr>
        <w:t>In total there was an increase of 101.25 tonnes collected in 2021/22 compared to the previous year.</w:t>
      </w:r>
    </w:p>
    <w:p w14:paraId="4F7456AD" w14:textId="477FCEC1" w:rsidR="0092484F" w:rsidRPr="00710A48" w:rsidRDefault="0092484F" w:rsidP="00710A48">
      <w:pPr>
        <w:spacing w:after="300"/>
        <w:ind w:left="720"/>
        <w:jc w:val="left"/>
        <w:rPr>
          <w:rFonts w:cs="Arial"/>
          <w:sz w:val="24"/>
          <w:szCs w:val="24"/>
        </w:rPr>
      </w:pPr>
      <w:r>
        <w:rPr>
          <w:rFonts w:cs="Arial"/>
          <w:sz w:val="24"/>
          <w:szCs w:val="24"/>
        </w:rPr>
        <w:t>The deployment of mechanical sweepers going forward will be prioritised and a conditional offer of employment has been made to one successful candidate from recent interviews.</w:t>
      </w:r>
    </w:p>
    <w:tbl>
      <w:tblPr>
        <w:tblW w:w="8456" w:type="dxa"/>
        <w:jc w:val="right"/>
        <w:tblLook w:val="04A0" w:firstRow="1" w:lastRow="0" w:firstColumn="1" w:lastColumn="0" w:noHBand="0" w:noVBand="1"/>
      </w:tblPr>
      <w:tblGrid>
        <w:gridCol w:w="2475"/>
        <w:gridCol w:w="1310"/>
        <w:gridCol w:w="1164"/>
        <w:gridCol w:w="1164"/>
        <w:gridCol w:w="1164"/>
        <w:gridCol w:w="1179"/>
      </w:tblGrid>
      <w:tr w:rsidR="00710A48" w:rsidRPr="00710A48" w14:paraId="318EC0A6" w14:textId="77777777" w:rsidTr="00474636">
        <w:trPr>
          <w:trHeight w:val="336"/>
          <w:jc w:val="right"/>
        </w:trPr>
        <w:tc>
          <w:tcPr>
            <w:tcW w:w="8456" w:type="dxa"/>
            <w:gridSpan w:val="6"/>
            <w:tcBorders>
              <w:top w:val="single" w:sz="4" w:space="0" w:color="auto"/>
              <w:left w:val="single" w:sz="4" w:space="0" w:color="auto"/>
              <w:right w:val="single" w:sz="4" w:space="0" w:color="auto"/>
            </w:tcBorders>
            <w:shd w:val="clear" w:color="auto" w:fill="auto"/>
            <w:vAlign w:val="center"/>
            <w:hideMark/>
          </w:tcPr>
          <w:p w14:paraId="0F75B433" w14:textId="77777777" w:rsidR="00710A48" w:rsidRPr="00710A48" w:rsidRDefault="00710A48" w:rsidP="00710A48">
            <w:pPr>
              <w:jc w:val="center"/>
              <w:rPr>
                <w:rFonts w:cs="Arial"/>
                <w:b/>
                <w:bCs/>
                <w:color w:val="000000"/>
                <w:sz w:val="24"/>
                <w:szCs w:val="24"/>
              </w:rPr>
            </w:pPr>
            <w:r w:rsidRPr="00710A48">
              <w:rPr>
                <w:rFonts w:cs="Arial"/>
              </w:rPr>
              <w:br w:type="page"/>
            </w:r>
            <w:r w:rsidRPr="00710A48">
              <w:rPr>
                <w:rFonts w:cs="Arial"/>
                <w:b/>
                <w:bCs/>
                <w:color w:val="000000"/>
                <w:sz w:val="24"/>
                <w:szCs w:val="24"/>
              </w:rPr>
              <w:t>Tonnage of Street Cleansing Waste</w:t>
            </w:r>
          </w:p>
        </w:tc>
      </w:tr>
      <w:tr w:rsidR="00710A48" w:rsidRPr="00710A48" w14:paraId="1E7F8BE2" w14:textId="77777777" w:rsidTr="00474636">
        <w:trPr>
          <w:trHeight w:val="336"/>
          <w:jc w:val="right"/>
        </w:trPr>
        <w:tc>
          <w:tcPr>
            <w:tcW w:w="8456" w:type="dxa"/>
            <w:gridSpan w:val="6"/>
            <w:tcBorders>
              <w:left w:val="single" w:sz="4" w:space="0" w:color="auto"/>
              <w:bottom w:val="single" w:sz="4" w:space="0" w:color="auto"/>
              <w:right w:val="single" w:sz="4" w:space="0" w:color="auto"/>
            </w:tcBorders>
            <w:shd w:val="clear" w:color="auto" w:fill="auto"/>
            <w:vAlign w:val="center"/>
            <w:hideMark/>
          </w:tcPr>
          <w:p w14:paraId="4C817C04" w14:textId="77777777" w:rsidR="00710A48" w:rsidRPr="00710A48" w:rsidRDefault="00710A48" w:rsidP="00710A48">
            <w:pPr>
              <w:jc w:val="center"/>
              <w:rPr>
                <w:rFonts w:cs="Arial"/>
                <w:color w:val="000000"/>
                <w:sz w:val="24"/>
                <w:szCs w:val="24"/>
              </w:rPr>
            </w:pPr>
            <w:r w:rsidRPr="00710A48">
              <w:rPr>
                <w:rFonts w:cs="Arial"/>
                <w:color w:val="000000"/>
                <w:sz w:val="24"/>
                <w:szCs w:val="24"/>
              </w:rPr>
              <w:t>2021-2022</w:t>
            </w:r>
          </w:p>
        </w:tc>
      </w:tr>
      <w:tr w:rsidR="00710A48" w:rsidRPr="00710A48" w14:paraId="1D773EA4" w14:textId="77777777" w:rsidTr="00474636">
        <w:trPr>
          <w:trHeight w:val="336"/>
          <w:jc w:val="right"/>
        </w:trPr>
        <w:tc>
          <w:tcPr>
            <w:tcW w:w="2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61C32" w14:textId="77777777" w:rsidR="00710A48" w:rsidRPr="00710A48" w:rsidRDefault="00710A48" w:rsidP="00710A48">
            <w:pPr>
              <w:jc w:val="left"/>
              <w:rPr>
                <w:rFonts w:cs="Arial"/>
                <w:color w:val="000000"/>
              </w:rPr>
            </w:pPr>
            <w:r w:rsidRPr="00710A48">
              <w:rPr>
                <w:rFonts w:cs="Arial"/>
                <w:color w:val="000000"/>
              </w:rPr>
              <w:t>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45B65" w14:textId="77777777" w:rsidR="00710A48" w:rsidRPr="00710A48" w:rsidRDefault="00710A48" w:rsidP="00710A48">
            <w:pPr>
              <w:rPr>
                <w:rFonts w:cs="Arial"/>
                <w:color w:val="000000"/>
              </w:rPr>
            </w:pPr>
            <w:r w:rsidRPr="00710A48">
              <w:rPr>
                <w:rFonts w:cs="Arial"/>
                <w:color w:val="000000"/>
              </w:rPr>
              <w:t>Qtr 1</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2F222" w14:textId="77777777" w:rsidR="00710A48" w:rsidRPr="00710A48" w:rsidRDefault="00710A48" w:rsidP="00710A48">
            <w:pPr>
              <w:rPr>
                <w:rFonts w:cs="Arial"/>
                <w:color w:val="000000"/>
              </w:rPr>
            </w:pPr>
            <w:r w:rsidRPr="00710A48">
              <w:rPr>
                <w:rFonts w:cs="Arial"/>
                <w:color w:val="000000"/>
              </w:rPr>
              <w:t>Qtr 2</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FBDEB" w14:textId="77777777" w:rsidR="00710A48" w:rsidRPr="00710A48" w:rsidRDefault="00710A48" w:rsidP="00710A48">
            <w:pPr>
              <w:rPr>
                <w:rFonts w:cs="Arial"/>
                <w:color w:val="000000"/>
              </w:rPr>
            </w:pPr>
            <w:r w:rsidRPr="00710A48">
              <w:rPr>
                <w:rFonts w:cs="Arial"/>
                <w:color w:val="000000"/>
              </w:rPr>
              <w:t>Qtr 3</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5C9B8" w14:textId="77777777" w:rsidR="00710A48" w:rsidRPr="00710A48" w:rsidRDefault="00710A48" w:rsidP="00710A48">
            <w:pPr>
              <w:jc w:val="center"/>
              <w:rPr>
                <w:rFonts w:cs="Arial"/>
                <w:color w:val="000000"/>
              </w:rPr>
            </w:pPr>
            <w:r w:rsidRPr="00710A48">
              <w:rPr>
                <w:rFonts w:cs="Arial"/>
                <w:color w:val="000000"/>
              </w:rPr>
              <w:t>Qtr 4</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88084" w14:textId="77777777" w:rsidR="00710A48" w:rsidRPr="00710A48" w:rsidRDefault="00710A48" w:rsidP="00710A48">
            <w:pPr>
              <w:rPr>
                <w:rFonts w:cs="Arial"/>
                <w:b/>
                <w:bCs/>
                <w:color w:val="000000"/>
              </w:rPr>
            </w:pPr>
            <w:r w:rsidRPr="00710A48">
              <w:rPr>
                <w:rFonts w:cs="Arial"/>
                <w:b/>
                <w:bCs/>
                <w:color w:val="000000"/>
              </w:rPr>
              <w:t>YTD</w:t>
            </w:r>
          </w:p>
        </w:tc>
      </w:tr>
      <w:tr w:rsidR="00710A48" w:rsidRPr="00710A48" w14:paraId="47BAD5B4" w14:textId="77777777" w:rsidTr="00474636">
        <w:trPr>
          <w:trHeight w:val="491"/>
          <w:jc w:val="right"/>
        </w:trPr>
        <w:tc>
          <w:tcPr>
            <w:tcW w:w="2475" w:type="dxa"/>
            <w:vMerge/>
            <w:tcBorders>
              <w:top w:val="single" w:sz="4" w:space="0" w:color="auto"/>
              <w:left w:val="single" w:sz="4" w:space="0" w:color="auto"/>
              <w:bottom w:val="single" w:sz="4" w:space="0" w:color="auto"/>
              <w:right w:val="single" w:sz="4" w:space="0" w:color="auto"/>
            </w:tcBorders>
            <w:vAlign w:val="center"/>
            <w:hideMark/>
          </w:tcPr>
          <w:p w14:paraId="02AAE8A2" w14:textId="77777777" w:rsidR="00710A48" w:rsidRPr="00710A48" w:rsidRDefault="00710A48" w:rsidP="00710A48">
            <w:pPr>
              <w:jc w:val="left"/>
              <w:rPr>
                <w:rFonts w:cs="Arial"/>
                <w:color w:val="00000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1AB342A" w14:textId="77777777" w:rsidR="00710A48" w:rsidRPr="00710A48" w:rsidRDefault="00710A48" w:rsidP="00710A48">
            <w:pPr>
              <w:jc w:val="left"/>
              <w:rPr>
                <w:rFonts w:cs="Arial"/>
                <w:color w:val="00000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4FFD1AA2" w14:textId="77777777" w:rsidR="00710A48" w:rsidRPr="00710A48" w:rsidRDefault="00710A48" w:rsidP="00710A48">
            <w:pPr>
              <w:jc w:val="left"/>
              <w:rPr>
                <w:rFonts w:cs="Arial"/>
                <w:color w:val="00000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BF38E7F" w14:textId="77777777" w:rsidR="00710A48" w:rsidRPr="00710A48" w:rsidRDefault="00710A48" w:rsidP="00710A48">
            <w:pPr>
              <w:jc w:val="left"/>
              <w:rPr>
                <w:rFonts w:cs="Arial"/>
                <w:color w:val="00000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9AE6938" w14:textId="77777777" w:rsidR="00710A48" w:rsidRPr="00710A48" w:rsidRDefault="00710A48" w:rsidP="00710A48">
            <w:pPr>
              <w:jc w:val="left"/>
              <w:rPr>
                <w:rFonts w:cs="Arial"/>
                <w:color w:val="00000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03073CF9" w14:textId="77777777" w:rsidR="00710A48" w:rsidRPr="00710A48" w:rsidRDefault="00710A48" w:rsidP="00710A48">
            <w:pPr>
              <w:jc w:val="left"/>
              <w:rPr>
                <w:rFonts w:cs="Arial"/>
                <w:b/>
                <w:bCs/>
                <w:color w:val="000000"/>
              </w:rPr>
            </w:pPr>
          </w:p>
        </w:tc>
      </w:tr>
      <w:tr w:rsidR="00710A48" w:rsidRPr="00710A48" w14:paraId="074CFC1D" w14:textId="77777777" w:rsidTr="00474636">
        <w:trPr>
          <w:trHeight w:val="747"/>
          <w:jc w:val="right"/>
        </w:trPr>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52B8A" w14:textId="77777777" w:rsidR="00710A48" w:rsidRPr="00710A48" w:rsidRDefault="00710A48" w:rsidP="00710A48">
            <w:pPr>
              <w:jc w:val="left"/>
              <w:rPr>
                <w:rFonts w:cs="Arial"/>
                <w:color w:val="000000"/>
              </w:rPr>
            </w:pPr>
            <w:r w:rsidRPr="00710A48">
              <w:rPr>
                <w:rFonts w:cs="Arial"/>
                <w:color w:val="000000"/>
              </w:rPr>
              <w:t>Street Sweepings (litter, weeds, detritus)</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4331D" w14:textId="77777777" w:rsidR="00710A48" w:rsidRPr="00710A48" w:rsidRDefault="00710A48" w:rsidP="00710A48">
            <w:pPr>
              <w:rPr>
                <w:rFonts w:cs="Arial"/>
                <w:color w:val="000000"/>
              </w:rPr>
            </w:pPr>
            <w:r w:rsidRPr="00710A48">
              <w:rPr>
                <w:rFonts w:cs="Arial"/>
                <w:color w:val="000000"/>
              </w:rPr>
              <w:t>257.4</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9B2E" w14:textId="77777777" w:rsidR="00710A48" w:rsidRPr="00710A48" w:rsidRDefault="00710A48" w:rsidP="00710A48">
            <w:pPr>
              <w:rPr>
                <w:rFonts w:cs="Arial"/>
                <w:color w:val="000000"/>
              </w:rPr>
            </w:pPr>
            <w:r w:rsidRPr="00710A48">
              <w:rPr>
                <w:rFonts w:cs="Arial"/>
                <w:color w:val="000000"/>
              </w:rPr>
              <w:t> 253.50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FDAA" w14:textId="77777777" w:rsidR="00710A48" w:rsidRPr="00710A48" w:rsidRDefault="00710A48" w:rsidP="00710A48">
            <w:pPr>
              <w:rPr>
                <w:rFonts w:cs="Arial"/>
                <w:color w:val="000000"/>
              </w:rPr>
            </w:pPr>
            <w:r w:rsidRPr="00710A48">
              <w:rPr>
                <w:rFonts w:cs="Arial"/>
                <w:color w:val="000000"/>
              </w:rPr>
              <w:t>389.52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4750" w14:textId="3C3356B7" w:rsidR="00710A48" w:rsidRPr="00710A48" w:rsidRDefault="00710A48" w:rsidP="00710A48">
            <w:pPr>
              <w:rPr>
                <w:rFonts w:cs="Arial"/>
                <w:color w:val="000000"/>
              </w:rPr>
            </w:pPr>
            <w:r w:rsidRPr="00710A48">
              <w:rPr>
                <w:rFonts w:cs="Arial"/>
                <w:color w:val="000000"/>
              </w:rPr>
              <w:t> </w:t>
            </w:r>
            <w:r w:rsidR="00EB5EE4">
              <w:rPr>
                <w:rFonts w:cs="Arial"/>
                <w:color w:val="000000"/>
              </w:rPr>
              <w:t>136.66</w:t>
            </w:r>
          </w:p>
        </w:tc>
        <w:tc>
          <w:tcPr>
            <w:tcW w:w="1179" w:type="dxa"/>
            <w:tcBorders>
              <w:top w:val="nil"/>
              <w:left w:val="nil"/>
              <w:bottom w:val="single" w:sz="8" w:space="0" w:color="auto"/>
              <w:right w:val="single" w:sz="8" w:space="0" w:color="auto"/>
            </w:tcBorders>
            <w:shd w:val="clear" w:color="auto" w:fill="auto"/>
            <w:vAlign w:val="center"/>
            <w:hideMark/>
          </w:tcPr>
          <w:p w14:paraId="694E98E8" w14:textId="70B79B26" w:rsidR="00710A48" w:rsidRPr="00710A48" w:rsidRDefault="00EB5EE4" w:rsidP="00710A48">
            <w:pPr>
              <w:rPr>
                <w:rFonts w:cs="Arial"/>
                <w:b/>
                <w:bCs/>
                <w:color w:val="000000"/>
              </w:rPr>
            </w:pPr>
            <w:r>
              <w:rPr>
                <w:rFonts w:cs="Arial"/>
                <w:b/>
                <w:bCs/>
                <w:color w:val="000000"/>
              </w:rPr>
              <w:t>1,037.08</w:t>
            </w:r>
          </w:p>
        </w:tc>
      </w:tr>
      <w:tr w:rsidR="00710A48" w:rsidRPr="00710A48" w14:paraId="34699ABF" w14:textId="77777777" w:rsidTr="00474636">
        <w:trPr>
          <w:trHeight w:val="725"/>
          <w:jc w:val="right"/>
        </w:trPr>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0935E" w14:textId="77777777" w:rsidR="00710A48" w:rsidRPr="00710A48" w:rsidRDefault="00710A48" w:rsidP="00710A48">
            <w:pPr>
              <w:jc w:val="left"/>
              <w:rPr>
                <w:rFonts w:cs="Arial"/>
                <w:color w:val="000000"/>
              </w:rPr>
            </w:pPr>
            <w:r w:rsidRPr="00710A48">
              <w:rPr>
                <w:rFonts w:cs="Arial"/>
                <w:color w:val="000000"/>
              </w:rPr>
              <w:t>Street Cleansing (litter bins &amp; fly-tipping)</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44C9" w14:textId="77777777" w:rsidR="00710A48" w:rsidRPr="00710A48" w:rsidRDefault="00710A48" w:rsidP="00710A48">
            <w:pPr>
              <w:rPr>
                <w:rFonts w:cs="Arial"/>
                <w:color w:val="000000"/>
              </w:rPr>
            </w:pPr>
            <w:r w:rsidRPr="00710A48">
              <w:rPr>
                <w:rFonts w:cs="Arial"/>
                <w:color w:val="000000"/>
              </w:rPr>
              <w:t>212.98</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7901" w14:textId="77777777" w:rsidR="00710A48" w:rsidRPr="00710A48" w:rsidRDefault="00710A48" w:rsidP="00710A48">
            <w:pPr>
              <w:rPr>
                <w:rFonts w:cs="Arial"/>
                <w:color w:val="000000"/>
              </w:rPr>
            </w:pPr>
            <w:r w:rsidRPr="00710A48">
              <w:rPr>
                <w:rFonts w:cs="Arial"/>
                <w:color w:val="000000"/>
              </w:rPr>
              <w:t> 189.50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1F16" w14:textId="77777777" w:rsidR="00710A48" w:rsidRPr="00710A48" w:rsidRDefault="00710A48" w:rsidP="00710A48">
            <w:pPr>
              <w:rPr>
                <w:rFonts w:cs="Arial"/>
                <w:color w:val="000000"/>
              </w:rPr>
            </w:pPr>
            <w:r w:rsidRPr="00710A48">
              <w:rPr>
                <w:rFonts w:cs="Arial"/>
                <w:color w:val="000000"/>
              </w:rPr>
              <w:t>185.70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756B" w14:textId="6AD88DBD" w:rsidR="00710A48" w:rsidRPr="00710A48" w:rsidRDefault="00710A48" w:rsidP="00710A48">
            <w:pPr>
              <w:rPr>
                <w:rFonts w:cs="Arial"/>
                <w:color w:val="000000"/>
              </w:rPr>
            </w:pPr>
            <w:r w:rsidRPr="00710A48">
              <w:rPr>
                <w:rFonts w:cs="Arial"/>
                <w:color w:val="000000"/>
              </w:rPr>
              <w:t> </w:t>
            </w:r>
            <w:r w:rsidR="00EB5EE4">
              <w:rPr>
                <w:rFonts w:cs="Arial"/>
                <w:color w:val="000000"/>
              </w:rPr>
              <w:t>204.35</w:t>
            </w:r>
          </w:p>
        </w:tc>
        <w:tc>
          <w:tcPr>
            <w:tcW w:w="1179" w:type="dxa"/>
            <w:tcBorders>
              <w:top w:val="nil"/>
              <w:left w:val="nil"/>
              <w:bottom w:val="single" w:sz="8" w:space="0" w:color="auto"/>
              <w:right w:val="single" w:sz="8" w:space="0" w:color="auto"/>
            </w:tcBorders>
            <w:shd w:val="clear" w:color="auto" w:fill="auto"/>
            <w:vAlign w:val="center"/>
            <w:hideMark/>
          </w:tcPr>
          <w:p w14:paraId="04866F54" w14:textId="77AFDC25" w:rsidR="00710A48" w:rsidRPr="00710A48" w:rsidRDefault="00EB5EE4" w:rsidP="00710A48">
            <w:pPr>
              <w:rPr>
                <w:rFonts w:cs="Arial"/>
                <w:b/>
                <w:bCs/>
                <w:color w:val="000000"/>
              </w:rPr>
            </w:pPr>
            <w:r>
              <w:rPr>
                <w:rFonts w:cs="Arial"/>
                <w:b/>
                <w:bCs/>
                <w:color w:val="000000"/>
              </w:rPr>
              <w:t>792.53</w:t>
            </w:r>
          </w:p>
        </w:tc>
      </w:tr>
      <w:tr w:rsidR="00710A48" w:rsidRPr="00710A48" w14:paraId="1F362C8D" w14:textId="77777777" w:rsidTr="00474636">
        <w:trPr>
          <w:trHeight w:val="320"/>
          <w:jc w:val="right"/>
        </w:trPr>
        <w:tc>
          <w:tcPr>
            <w:tcW w:w="2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251D3" w14:textId="77777777" w:rsidR="00710A48" w:rsidRPr="00710A48" w:rsidRDefault="00710A48" w:rsidP="00710A48">
            <w:pPr>
              <w:jc w:val="left"/>
              <w:rPr>
                <w:rFonts w:cs="Arial"/>
                <w:color w:val="000000"/>
              </w:rPr>
            </w:pPr>
            <w:r w:rsidRPr="00710A48">
              <w:rPr>
                <w:rFonts w:cs="Arial"/>
                <w:color w:val="000000"/>
              </w:rPr>
              <w:t>Property Services (Housing)</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9ED96" w14:textId="77777777" w:rsidR="00710A48" w:rsidRPr="00710A48" w:rsidRDefault="00710A48" w:rsidP="00710A48">
            <w:pPr>
              <w:rPr>
                <w:rFonts w:cs="Arial"/>
                <w:color w:val="000000"/>
              </w:rPr>
            </w:pPr>
            <w:r w:rsidRPr="00710A48">
              <w:rPr>
                <w:rFonts w:cs="Arial"/>
                <w:color w:val="000000"/>
              </w:rPr>
              <w:t>6.34</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C567A" w14:textId="77777777" w:rsidR="00710A48" w:rsidRPr="00710A48" w:rsidRDefault="00710A48" w:rsidP="00710A48">
            <w:pPr>
              <w:rPr>
                <w:rFonts w:cs="Arial"/>
                <w:color w:val="000000"/>
              </w:rPr>
            </w:pPr>
            <w:r w:rsidRPr="00710A48">
              <w:rPr>
                <w:rFonts w:cs="Arial"/>
                <w:color w:val="000000"/>
              </w:rPr>
              <w:t> 8.55</w:t>
            </w:r>
          </w:p>
        </w:tc>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9E6F00" w14:textId="77777777" w:rsidR="00710A48" w:rsidRPr="00710A48" w:rsidRDefault="00710A48" w:rsidP="00710A48">
            <w:pPr>
              <w:rPr>
                <w:rFonts w:cs="Arial"/>
                <w:color w:val="000000"/>
              </w:rPr>
            </w:pPr>
            <w:r w:rsidRPr="00710A48">
              <w:rPr>
                <w:rFonts w:cs="Arial"/>
                <w:color w:val="000000"/>
              </w:rPr>
              <w:t>4.52</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4FCF6" w14:textId="69DAF544" w:rsidR="00710A48" w:rsidRPr="00710A48" w:rsidRDefault="00710A48" w:rsidP="00710A48">
            <w:pPr>
              <w:rPr>
                <w:rFonts w:cs="Arial"/>
                <w:color w:val="000000"/>
              </w:rPr>
            </w:pPr>
            <w:r w:rsidRPr="00710A48">
              <w:rPr>
                <w:rFonts w:cs="Arial"/>
                <w:color w:val="000000"/>
              </w:rPr>
              <w:t> </w:t>
            </w:r>
            <w:r w:rsidR="00EB5EE4">
              <w:rPr>
                <w:rFonts w:cs="Arial"/>
                <w:color w:val="000000"/>
              </w:rPr>
              <w:t>4.46</w:t>
            </w:r>
          </w:p>
        </w:tc>
        <w:tc>
          <w:tcPr>
            <w:tcW w:w="11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39386B" w14:textId="5BD4ACAD" w:rsidR="00710A48" w:rsidRPr="00710A48" w:rsidRDefault="00EB5EE4" w:rsidP="00710A48">
            <w:pPr>
              <w:rPr>
                <w:rFonts w:cs="Arial"/>
                <w:b/>
                <w:bCs/>
                <w:color w:val="000000"/>
              </w:rPr>
            </w:pPr>
            <w:r>
              <w:rPr>
                <w:rFonts w:cs="Arial"/>
                <w:b/>
                <w:bCs/>
                <w:color w:val="000000"/>
              </w:rPr>
              <w:t>23.87</w:t>
            </w:r>
          </w:p>
        </w:tc>
      </w:tr>
      <w:tr w:rsidR="00710A48" w:rsidRPr="00710A48" w14:paraId="3BEE7DDF" w14:textId="77777777" w:rsidTr="00474636">
        <w:trPr>
          <w:trHeight w:val="491"/>
          <w:jc w:val="right"/>
        </w:trPr>
        <w:tc>
          <w:tcPr>
            <w:tcW w:w="2475" w:type="dxa"/>
            <w:vMerge/>
            <w:tcBorders>
              <w:top w:val="single" w:sz="4" w:space="0" w:color="auto"/>
              <w:left w:val="single" w:sz="4" w:space="0" w:color="auto"/>
              <w:bottom w:val="single" w:sz="4" w:space="0" w:color="auto"/>
              <w:right w:val="single" w:sz="4" w:space="0" w:color="auto"/>
            </w:tcBorders>
            <w:vAlign w:val="center"/>
            <w:hideMark/>
          </w:tcPr>
          <w:p w14:paraId="7C57E23A" w14:textId="77777777" w:rsidR="00710A48" w:rsidRPr="00710A48" w:rsidRDefault="00710A48" w:rsidP="00710A48">
            <w:pPr>
              <w:jc w:val="left"/>
              <w:rPr>
                <w:rFonts w:cs="Arial"/>
                <w:color w:val="00000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28ED670" w14:textId="77777777" w:rsidR="00710A48" w:rsidRPr="00710A48" w:rsidRDefault="00710A48" w:rsidP="00710A48">
            <w:pPr>
              <w:jc w:val="left"/>
              <w:rPr>
                <w:rFonts w:cs="Arial"/>
                <w:color w:val="00000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4CC55AD5" w14:textId="77777777" w:rsidR="00710A48" w:rsidRPr="00710A48" w:rsidRDefault="00710A48" w:rsidP="00710A48">
            <w:pPr>
              <w:jc w:val="left"/>
              <w:rPr>
                <w:rFonts w:cs="Arial"/>
                <w:color w:val="000000"/>
              </w:rPr>
            </w:pPr>
          </w:p>
        </w:tc>
        <w:tc>
          <w:tcPr>
            <w:tcW w:w="1164" w:type="dxa"/>
            <w:vMerge/>
            <w:tcBorders>
              <w:top w:val="single" w:sz="8" w:space="0" w:color="auto"/>
              <w:left w:val="single" w:sz="8" w:space="0" w:color="auto"/>
              <w:bottom w:val="single" w:sz="8" w:space="0" w:color="000000"/>
              <w:right w:val="single" w:sz="8" w:space="0" w:color="auto"/>
            </w:tcBorders>
            <w:vAlign w:val="center"/>
            <w:hideMark/>
          </w:tcPr>
          <w:p w14:paraId="4A3A768B" w14:textId="77777777" w:rsidR="00710A48" w:rsidRPr="00710A48" w:rsidRDefault="00710A48" w:rsidP="00710A48">
            <w:pPr>
              <w:jc w:val="left"/>
              <w:rPr>
                <w:rFonts w:cs="Arial"/>
                <w:color w:val="00000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FE2922E" w14:textId="77777777" w:rsidR="00710A48" w:rsidRPr="00710A48" w:rsidRDefault="00710A48" w:rsidP="00710A48">
            <w:pPr>
              <w:jc w:val="left"/>
              <w:rPr>
                <w:rFonts w:cs="Arial"/>
                <w:color w:val="000000"/>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720EC6D3" w14:textId="77777777" w:rsidR="00710A48" w:rsidRPr="00710A48" w:rsidRDefault="00710A48" w:rsidP="00710A48">
            <w:pPr>
              <w:jc w:val="left"/>
              <w:rPr>
                <w:rFonts w:cs="Arial"/>
                <w:b/>
                <w:bCs/>
                <w:color w:val="000000"/>
              </w:rPr>
            </w:pPr>
          </w:p>
        </w:tc>
      </w:tr>
      <w:tr w:rsidR="00710A48" w:rsidRPr="00710A48" w14:paraId="3951D7C7" w14:textId="77777777" w:rsidTr="00474636">
        <w:trPr>
          <w:trHeight w:val="336"/>
          <w:jc w:val="right"/>
        </w:trPr>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992C" w14:textId="77777777" w:rsidR="00710A48" w:rsidRPr="00710A48" w:rsidRDefault="00710A48" w:rsidP="00710A48">
            <w:pPr>
              <w:jc w:val="left"/>
              <w:rPr>
                <w:rFonts w:cs="Arial"/>
                <w:b/>
                <w:bCs/>
                <w:color w:val="000000"/>
              </w:rPr>
            </w:pPr>
            <w:r w:rsidRPr="00710A48">
              <w:rPr>
                <w:rFonts w:cs="Arial"/>
                <w:b/>
                <w:bCs/>
                <w:color w:val="000000"/>
              </w:rPr>
              <w:t>Grand Total</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F990" w14:textId="77777777" w:rsidR="00710A48" w:rsidRPr="00710A48" w:rsidRDefault="00710A48" w:rsidP="00710A48">
            <w:pPr>
              <w:rPr>
                <w:rFonts w:cs="Arial"/>
                <w:b/>
                <w:bCs/>
                <w:color w:val="000000"/>
              </w:rPr>
            </w:pPr>
            <w:r w:rsidRPr="00710A48">
              <w:rPr>
                <w:rFonts w:cs="Arial"/>
                <w:b/>
                <w:bCs/>
                <w:color w:val="000000"/>
              </w:rPr>
              <w:t>476.72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9D538" w14:textId="5D2BE59E" w:rsidR="00710A48" w:rsidRPr="00710A48" w:rsidRDefault="00EB5EE4" w:rsidP="00710A48">
            <w:pPr>
              <w:rPr>
                <w:rFonts w:cs="Arial"/>
                <w:b/>
                <w:bCs/>
                <w:color w:val="000000"/>
              </w:rPr>
            </w:pPr>
            <w:r>
              <w:rPr>
                <w:rFonts w:cs="Arial"/>
                <w:b/>
                <w:bCs/>
                <w:color w:val="000000"/>
              </w:rPr>
              <w:t>451.55</w:t>
            </w:r>
          </w:p>
        </w:tc>
        <w:tc>
          <w:tcPr>
            <w:tcW w:w="1164" w:type="dxa"/>
            <w:tcBorders>
              <w:top w:val="nil"/>
              <w:left w:val="nil"/>
              <w:bottom w:val="single" w:sz="8" w:space="0" w:color="auto"/>
              <w:right w:val="single" w:sz="8" w:space="0" w:color="auto"/>
            </w:tcBorders>
            <w:shd w:val="clear" w:color="auto" w:fill="auto"/>
            <w:vAlign w:val="center"/>
            <w:hideMark/>
          </w:tcPr>
          <w:p w14:paraId="6F4578E4" w14:textId="77777777" w:rsidR="00710A48" w:rsidRPr="00710A48" w:rsidRDefault="00710A48" w:rsidP="00710A48">
            <w:pPr>
              <w:rPr>
                <w:rFonts w:cs="Arial"/>
                <w:b/>
                <w:bCs/>
                <w:color w:val="000000"/>
              </w:rPr>
            </w:pPr>
            <w:r w:rsidRPr="00710A48">
              <w:rPr>
                <w:rFonts w:cs="Arial"/>
                <w:b/>
                <w:bCs/>
                <w:color w:val="000000"/>
              </w:rPr>
              <w:t>579.74</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C1D5" w14:textId="3C937D4C" w:rsidR="00710A48" w:rsidRPr="00710A48" w:rsidRDefault="00EB5EE4" w:rsidP="00710A48">
            <w:pPr>
              <w:rPr>
                <w:rFonts w:cs="Arial"/>
                <w:b/>
                <w:bCs/>
                <w:color w:val="000000"/>
              </w:rPr>
            </w:pPr>
            <w:r w:rsidRPr="00EB5EE4">
              <w:rPr>
                <w:rFonts w:cs="Arial"/>
                <w:b/>
                <w:bCs/>
                <w:color w:val="000000"/>
              </w:rPr>
              <w:t>345.47</w:t>
            </w:r>
          </w:p>
        </w:tc>
        <w:tc>
          <w:tcPr>
            <w:tcW w:w="1179" w:type="dxa"/>
            <w:tcBorders>
              <w:top w:val="nil"/>
              <w:left w:val="nil"/>
              <w:bottom w:val="single" w:sz="8" w:space="0" w:color="auto"/>
              <w:right w:val="single" w:sz="8" w:space="0" w:color="auto"/>
            </w:tcBorders>
            <w:shd w:val="clear" w:color="auto" w:fill="auto"/>
            <w:vAlign w:val="center"/>
            <w:hideMark/>
          </w:tcPr>
          <w:p w14:paraId="2A87DDB9" w14:textId="2A5164A3" w:rsidR="00710A48" w:rsidRPr="00710A48" w:rsidRDefault="00EB5EE4" w:rsidP="00710A48">
            <w:pPr>
              <w:rPr>
                <w:rFonts w:cs="Arial"/>
                <w:b/>
                <w:bCs/>
                <w:color w:val="000000"/>
              </w:rPr>
            </w:pPr>
            <w:r>
              <w:rPr>
                <w:rFonts w:cs="Arial"/>
                <w:b/>
                <w:bCs/>
                <w:color w:val="000000"/>
              </w:rPr>
              <w:t>1,853.48</w:t>
            </w:r>
          </w:p>
        </w:tc>
      </w:tr>
    </w:tbl>
    <w:p w14:paraId="13CFB168" w14:textId="1C00FBBE" w:rsidR="00710A48" w:rsidRDefault="00710A48" w:rsidP="00710A48">
      <w:pPr>
        <w:spacing w:after="300"/>
        <w:ind w:left="720"/>
        <w:jc w:val="left"/>
        <w:rPr>
          <w:rFonts w:cs="Arial"/>
          <w:sz w:val="24"/>
          <w:szCs w:val="24"/>
        </w:rPr>
      </w:pPr>
    </w:p>
    <w:p w14:paraId="6CC6695C" w14:textId="77777777" w:rsidR="0000074E" w:rsidRPr="00710A48" w:rsidRDefault="0000074E" w:rsidP="00710A48">
      <w:pPr>
        <w:spacing w:after="300"/>
        <w:ind w:left="720"/>
        <w:jc w:val="left"/>
        <w:rPr>
          <w:rFonts w:cs="Arial"/>
          <w:sz w:val="24"/>
          <w:szCs w:val="24"/>
        </w:rPr>
      </w:pPr>
    </w:p>
    <w:tbl>
      <w:tblPr>
        <w:tblStyle w:val="TableGrid1"/>
        <w:tblW w:w="8505" w:type="dxa"/>
        <w:tblInd w:w="562" w:type="dxa"/>
        <w:tblLook w:val="04A0" w:firstRow="1" w:lastRow="0" w:firstColumn="1" w:lastColumn="0" w:noHBand="0" w:noVBand="1"/>
      </w:tblPr>
      <w:tblGrid>
        <w:gridCol w:w="2708"/>
        <w:gridCol w:w="1161"/>
        <w:gridCol w:w="1161"/>
        <w:gridCol w:w="1161"/>
        <w:gridCol w:w="1161"/>
        <w:gridCol w:w="1153"/>
      </w:tblGrid>
      <w:tr w:rsidR="00710A48" w:rsidRPr="00710A48" w14:paraId="0961D477" w14:textId="77777777" w:rsidTr="00474636">
        <w:trPr>
          <w:trHeight w:val="677"/>
        </w:trPr>
        <w:tc>
          <w:tcPr>
            <w:tcW w:w="8505" w:type="dxa"/>
            <w:gridSpan w:val="6"/>
          </w:tcPr>
          <w:p w14:paraId="21D59A88" w14:textId="013A9DD6" w:rsidR="00710A48" w:rsidRPr="00710A48" w:rsidRDefault="00710A48" w:rsidP="00710A48">
            <w:pPr>
              <w:jc w:val="center"/>
              <w:rPr>
                <w:b/>
                <w:sz w:val="24"/>
                <w:szCs w:val="24"/>
              </w:rPr>
            </w:pPr>
            <w:r w:rsidRPr="00710A48">
              <w:rPr>
                <w:b/>
                <w:sz w:val="24"/>
                <w:szCs w:val="24"/>
              </w:rPr>
              <w:t>Tonnage of Street Cleansing Waste</w:t>
            </w:r>
            <w:r w:rsidR="00EB5EE4">
              <w:rPr>
                <w:b/>
                <w:sz w:val="24"/>
                <w:szCs w:val="24"/>
              </w:rPr>
              <w:t>1</w:t>
            </w:r>
          </w:p>
          <w:p w14:paraId="1A960C48" w14:textId="77777777" w:rsidR="00710A48" w:rsidRPr="00710A48" w:rsidRDefault="00710A48" w:rsidP="00710A48">
            <w:pPr>
              <w:jc w:val="center"/>
            </w:pPr>
            <w:r w:rsidRPr="00710A48">
              <w:rPr>
                <w:sz w:val="24"/>
                <w:szCs w:val="24"/>
              </w:rPr>
              <w:t>2020-2021</w:t>
            </w:r>
          </w:p>
        </w:tc>
      </w:tr>
      <w:tr w:rsidR="00710A48" w:rsidRPr="00710A48" w14:paraId="58E66A00" w14:textId="77777777" w:rsidTr="00474636">
        <w:trPr>
          <w:trHeight w:val="683"/>
        </w:trPr>
        <w:tc>
          <w:tcPr>
            <w:tcW w:w="2708" w:type="dxa"/>
            <w:vAlign w:val="center"/>
          </w:tcPr>
          <w:p w14:paraId="09209673" w14:textId="77777777" w:rsidR="00710A48" w:rsidRPr="00710A48" w:rsidRDefault="00710A48" w:rsidP="00710A48"/>
        </w:tc>
        <w:tc>
          <w:tcPr>
            <w:tcW w:w="1161" w:type="dxa"/>
            <w:vAlign w:val="center"/>
          </w:tcPr>
          <w:p w14:paraId="42387C9D" w14:textId="77777777" w:rsidR="00710A48" w:rsidRPr="00710A48" w:rsidRDefault="00710A48" w:rsidP="00710A48">
            <w:pPr>
              <w:jc w:val="center"/>
            </w:pPr>
            <w:r w:rsidRPr="00710A48">
              <w:t>Qtr 1</w:t>
            </w:r>
          </w:p>
        </w:tc>
        <w:tc>
          <w:tcPr>
            <w:tcW w:w="1161" w:type="dxa"/>
            <w:vAlign w:val="center"/>
          </w:tcPr>
          <w:p w14:paraId="0C116DC7" w14:textId="77777777" w:rsidR="00710A48" w:rsidRPr="00710A48" w:rsidRDefault="00710A48" w:rsidP="00710A48">
            <w:pPr>
              <w:jc w:val="center"/>
            </w:pPr>
            <w:r w:rsidRPr="00710A48">
              <w:t>Qtr 2</w:t>
            </w:r>
          </w:p>
        </w:tc>
        <w:tc>
          <w:tcPr>
            <w:tcW w:w="1161" w:type="dxa"/>
            <w:vAlign w:val="center"/>
          </w:tcPr>
          <w:p w14:paraId="13AD1D7F" w14:textId="77777777" w:rsidR="00710A48" w:rsidRPr="00710A48" w:rsidRDefault="00710A48" w:rsidP="00710A48">
            <w:pPr>
              <w:jc w:val="center"/>
            </w:pPr>
            <w:r w:rsidRPr="00710A48">
              <w:t>Qtr 3</w:t>
            </w:r>
          </w:p>
        </w:tc>
        <w:tc>
          <w:tcPr>
            <w:tcW w:w="1161" w:type="dxa"/>
            <w:tcBorders>
              <w:bottom w:val="single" w:sz="4" w:space="0" w:color="auto"/>
            </w:tcBorders>
            <w:vAlign w:val="center"/>
          </w:tcPr>
          <w:p w14:paraId="73515F6F" w14:textId="77777777" w:rsidR="00710A48" w:rsidRPr="00710A48" w:rsidRDefault="00710A48" w:rsidP="00710A48">
            <w:pPr>
              <w:jc w:val="center"/>
            </w:pPr>
            <w:r w:rsidRPr="00710A48">
              <w:t>Qtr 4</w:t>
            </w:r>
          </w:p>
        </w:tc>
        <w:tc>
          <w:tcPr>
            <w:tcW w:w="1153" w:type="dxa"/>
            <w:tcBorders>
              <w:bottom w:val="single" w:sz="4" w:space="0" w:color="auto"/>
            </w:tcBorders>
            <w:vAlign w:val="center"/>
          </w:tcPr>
          <w:p w14:paraId="13C71E69" w14:textId="77777777" w:rsidR="00710A48" w:rsidRPr="00710A48" w:rsidRDefault="00710A48" w:rsidP="00710A48">
            <w:pPr>
              <w:jc w:val="center"/>
              <w:rPr>
                <w:b/>
              </w:rPr>
            </w:pPr>
            <w:r w:rsidRPr="00710A48">
              <w:rPr>
                <w:b/>
              </w:rPr>
              <w:t>YTD</w:t>
            </w:r>
          </w:p>
        </w:tc>
      </w:tr>
      <w:tr w:rsidR="00710A48" w:rsidRPr="00710A48" w14:paraId="4068FF89" w14:textId="77777777" w:rsidTr="00474636">
        <w:trPr>
          <w:trHeight w:val="793"/>
        </w:trPr>
        <w:tc>
          <w:tcPr>
            <w:tcW w:w="2708" w:type="dxa"/>
          </w:tcPr>
          <w:p w14:paraId="1A7D6342" w14:textId="77777777" w:rsidR="00710A48" w:rsidRPr="00710A48" w:rsidRDefault="00710A48" w:rsidP="00710A48">
            <w:pPr>
              <w:jc w:val="left"/>
            </w:pPr>
            <w:r w:rsidRPr="00710A48">
              <w:t>Street Sweepings (litter, weeds, detritus)</w:t>
            </w:r>
          </w:p>
        </w:tc>
        <w:tc>
          <w:tcPr>
            <w:tcW w:w="1161" w:type="dxa"/>
            <w:vAlign w:val="center"/>
          </w:tcPr>
          <w:p w14:paraId="5755ABF9" w14:textId="77777777" w:rsidR="00710A48" w:rsidRPr="00710A48" w:rsidRDefault="00710A48" w:rsidP="00710A48">
            <w:pPr>
              <w:jc w:val="left"/>
            </w:pPr>
            <w:r w:rsidRPr="00710A48">
              <w:t>206.22</w:t>
            </w:r>
          </w:p>
        </w:tc>
        <w:tc>
          <w:tcPr>
            <w:tcW w:w="1161" w:type="dxa"/>
            <w:vAlign w:val="center"/>
          </w:tcPr>
          <w:p w14:paraId="0CB356DD" w14:textId="77777777" w:rsidR="00710A48" w:rsidRPr="00710A48" w:rsidRDefault="00710A48" w:rsidP="00710A48">
            <w:pPr>
              <w:jc w:val="left"/>
            </w:pPr>
            <w:r w:rsidRPr="00710A48">
              <w:t>265.44</w:t>
            </w:r>
          </w:p>
        </w:tc>
        <w:tc>
          <w:tcPr>
            <w:tcW w:w="1161" w:type="dxa"/>
            <w:vAlign w:val="center"/>
          </w:tcPr>
          <w:p w14:paraId="571802DF" w14:textId="77777777" w:rsidR="00710A48" w:rsidRPr="00710A48" w:rsidRDefault="00710A48" w:rsidP="00710A48">
            <w:pPr>
              <w:jc w:val="left"/>
            </w:pPr>
            <w:r w:rsidRPr="00710A48">
              <w:t>315.98</w:t>
            </w:r>
          </w:p>
        </w:tc>
        <w:tc>
          <w:tcPr>
            <w:tcW w:w="1161" w:type="dxa"/>
            <w:tcBorders>
              <w:top w:val="single" w:sz="4" w:space="0" w:color="auto"/>
              <w:left w:val="nil"/>
              <w:bottom w:val="single" w:sz="4" w:space="0" w:color="auto"/>
              <w:right w:val="single" w:sz="4" w:space="0" w:color="auto"/>
            </w:tcBorders>
            <w:shd w:val="clear" w:color="auto" w:fill="auto"/>
            <w:vAlign w:val="center"/>
          </w:tcPr>
          <w:p w14:paraId="4F3313C1" w14:textId="77777777" w:rsidR="00710A48" w:rsidRPr="00710A48" w:rsidRDefault="00710A48" w:rsidP="00710A48">
            <w:pPr>
              <w:jc w:val="left"/>
              <w:rPr>
                <w:rFonts w:cs="Arial"/>
                <w:color w:val="000000"/>
              </w:rPr>
            </w:pPr>
            <w:r w:rsidRPr="00710A48">
              <w:rPr>
                <w:rFonts w:cs="Arial"/>
                <w:color w:val="000000"/>
              </w:rPr>
              <w:t>206.52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589BEC8" w14:textId="77777777" w:rsidR="00710A48" w:rsidRPr="00710A48" w:rsidRDefault="00710A48" w:rsidP="00710A48">
            <w:pPr>
              <w:jc w:val="left"/>
              <w:rPr>
                <w:rFonts w:cs="Arial"/>
                <w:b/>
                <w:bCs/>
                <w:color w:val="000000"/>
              </w:rPr>
            </w:pPr>
            <w:r w:rsidRPr="00710A48">
              <w:rPr>
                <w:rFonts w:cs="Arial"/>
                <w:b/>
                <w:bCs/>
                <w:color w:val="000000"/>
              </w:rPr>
              <w:t>994.16</w:t>
            </w:r>
          </w:p>
        </w:tc>
      </w:tr>
      <w:tr w:rsidR="00710A48" w:rsidRPr="00710A48" w14:paraId="56C00DC2" w14:textId="77777777" w:rsidTr="00474636">
        <w:trPr>
          <w:trHeight w:val="679"/>
        </w:trPr>
        <w:tc>
          <w:tcPr>
            <w:tcW w:w="2708" w:type="dxa"/>
          </w:tcPr>
          <w:p w14:paraId="171FEE6F" w14:textId="77777777" w:rsidR="00710A48" w:rsidRPr="00710A48" w:rsidRDefault="00710A48" w:rsidP="00710A48">
            <w:pPr>
              <w:jc w:val="left"/>
            </w:pPr>
            <w:r w:rsidRPr="00710A48">
              <w:t>Street Cleansing (litter bins &amp; fly-tipping)</w:t>
            </w:r>
          </w:p>
        </w:tc>
        <w:tc>
          <w:tcPr>
            <w:tcW w:w="1161" w:type="dxa"/>
            <w:vAlign w:val="center"/>
          </w:tcPr>
          <w:p w14:paraId="3F0ACCA0" w14:textId="77777777" w:rsidR="00710A48" w:rsidRPr="00710A48" w:rsidRDefault="00710A48" w:rsidP="00710A48">
            <w:pPr>
              <w:jc w:val="left"/>
            </w:pPr>
            <w:r w:rsidRPr="00710A48">
              <w:t>168.21</w:t>
            </w:r>
          </w:p>
        </w:tc>
        <w:tc>
          <w:tcPr>
            <w:tcW w:w="1161" w:type="dxa"/>
            <w:vAlign w:val="center"/>
          </w:tcPr>
          <w:p w14:paraId="1C58E7B9" w14:textId="77777777" w:rsidR="00710A48" w:rsidRPr="00710A48" w:rsidRDefault="00710A48" w:rsidP="00710A48">
            <w:pPr>
              <w:jc w:val="left"/>
            </w:pPr>
            <w:r w:rsidRPr="00710A48">
              <w:t>174.44</w:t>
            </w:r>
          </w:p>
        </w:tc>
        <w:tc>
          <w:tcPr>
            <w:tcW w:w="1161" w:type="dxa"/>
            <w:vAlign w:val="center"/>
          </w:tcPr>
          <w:p w14:paraId="19BE76A1" w14:textId="77777777" w:rsidR="00710A48" w:rsidRPr="00710A48" w:rsidRDefault="00710A48" w:rsidP="00710A48">
            <w:pPr>
              <w:jc w:val="left"/>
            </w:pPr>
            <w:r w:rsidRPr="00710A48">
              <w:t>192.52</w:t>
            </w:r>
          </w:p>
        </w:tc>
        <w:tc>
          <w:tcPr>
            <w:tcW w:w="1161" w:type="dxa"/>
            <w:tcBorders>
              <w:top w:val="single" w:sz="4" w:space="0" w:color="auto"/>
              <w:left w:val="nil"/>
              <w:bottom w:val="single" w:sz="4" w:space="0" w:color="auto"/>
              <w:right w:val="single" w:sz="4" w:space="0" w:color="auto"/>
            </w:tcBorders>
            <w:shd w:val="clear" w:color="auto" w:fill="auto"/>
            <w:vAlign w:val="center"/>
          </w:tcPr>
          <w:p w14:paraId="3AD9D0D6" w14:textId="77777777" w:rsidR="00710A48" w:rsidRPr="00710A48" w:rsidRDefault="00710A48" w:rsidP="00710A48">
            <w:pPr>
              <w:jc w:val="left"/>
              <w:rPr>
                <w:rFonts w:cs="Arial"/>
                <w:color w:val="000000"/>
              </w:rPr>
            </w:pPr>
            <w:r w:rsidRPr="00710A48">
              <w:rPr>
                <w:rFonts w:cs="Arial"/>
                <w:color w:val="000000"/>
              </w:rPr>
              <w:t>193.98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12D6D1F" w14:textId="77777777" w:rsidR="00710A48" w:rsidRPr="00710A48" w:rsidRDefault="00710A48" w:rsidP="00710A48">
            <w:pPr>
              <w:jc w:val="left"/>
              <w:rPr>
                <w:rFonts w:cs="Arial"/>
                <w:b/>
                <w:bCs/>
                <w:color w:val="000000"/>
              </w:rPr>
            </w:pPr>
            <w:r w:rsidRPr="00710A48">
              <w:rPr>
                <w:rFonts w:cs="Arial"/>
                <w:b/>
                <w:bCs/>
                <w:color w:val="000000"/>
              </w:rPr>
              <w:t>729.15</w:t>
            </w:r>
          </w:p>
        </w:tc>
      </w:tr>
      <w:tr w:rsidR="00710A48" w:rsidRPr="00710A48" w14:paraId="7FAEF626" w14:textId="77777777" w:rsidTr="00474636">
        <w:trPr>
          <w:trHeight w:val="402"/>
        </w:trPr>
        <w:tc>
          <w:tcPr>
            <w:tcW w:w="2708" w:type="dxa"/>
          </w:tcPr>
          <w:p w14:paraId="20DCC0F7" w14:textId="77777777" w:rsidR="00710A48" w:rsidRPr="00710A48" w:rsidRDefault="00710A48" w:rsidP="00710A48">
            <w:pPr>
              <w:jc w:val="left"/>
            </w:pPr>
            <w:r w:rsidRPr="00710A48">
              <w:t>Property Services (Housing)</w:t>
            </w:r>
          </w:p>
        </w:tc>
        <w:tc>
          <w:tcPr>
            <w:tcW w:w="1161" w:type="dxa"/>
            <w:vAlign w:val="center"/>
          </w:tcPr>
          <w:p w14:paraId="4FE39660" w14:textId="77777777" w:rsidR="00710A48" w:rsidRPr="00710A48" w:rsidRDefault="00710A48" w:rsidP="00710A48">
            <w:pPr>
              <w:jc w:val="left"/>
            </w:pPr>
            <w:r w:rsidRPr="00710A48">
              <w:t>10.56</w:t>
            </w:r>
          </w:p>
        </w:tc>
        <w:tc>
          <w:tcPr>
            <w:tcW w:w="1161" w:type="dxa"/>
            <w:vAlign w:val="center"/>
          </w:tcPr>
          <w:p w14:paraId="690CC820" w14:textId="77777777" w:rsidR="00710A48" w:rsidRPr="00710A48" w:rsidRDefault="00710A48" w:rsidP="00710A48">
            <w:pPr>
              <w:jc w:val="left"/>
            </w:pPr>
            <w:r w:rsidRPr="00710A48">
              <w:t>8.24</w:t>
            </w:r>
          </w:p>
        </w:tc>
        <w:tc>
          <w:tcPr>
            <w:tcW w:w="1161" w:type="dxa"/>
            <w:tcBorders>
              <w:right w:val="single" w:sz="4" w:space="0" w:color="auto"/>
            </w:tcBorders>
            <w:vAlign w:val="center"/>
          </w:tcPr>
          <w:p w14:paraId="2A665901" w14:textId="77777777" w:rsidR="00710A48" w:rsidRPr="00710A48" w:rsidRDefault="00710A48" w:rsidP="00710A48">
            <w:pPr>
              <w:jc w:val="left"/>
            </w:pPr>
            <w:r w:rsidRPr="00710A48">
              <w:t>5.84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33714BFD" w14:textId="77777777" w:rsidR="00710A48" w:rsidRPr="00710A48" w:rsidRDefault="00710A48" w:rsidP="00710A48">
            <w:pPr>
              <w:jc w:val="left"/>
              <w:rPr>
                <w:rFonts w:cs="Arial"/>
                <w:color w:val="000000"/>
              </w:rPr>
            </w:pPr>
            <w:r w:rsidRPr="00710A48">
              <w:rPr>
                <w:rFonts w:cs="Arial"/>
                <w:color w:val="000000"/>
              </w:rPr>
              <w:t>4.28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C7CED79" w14:textId="77777777" w:rsidR="00710A48" w:rsidRPr="00710A48" w:rsidRDefault="00710A48" w:rsidP="00710A48">
            <w:pPr>
              <w:jc w:val="left"/>
              <w:rPr>
                <w:rFonts w:cs="Arial"/>
                <w:b/>
                <w:bCs/>
                <w:color w:val="000000"/>
              </w:rPr>
            </w:pPr>
            <w:r w:rsidRPr="00710A48">
              <w:rPr>
                <w:rFonts w:cs="Arial"/>
                <w:b/>
                <w:bCs/>
                <w:color w:val="000000"/>
              </w:rPr>
              <w:t>28.92</w:t>
            </w:r>
          </w:p>
        </w:tc>
      </w:tr>
      <w:tr w:rsidR="00710A48" w:rsidRPr="00710A48" w14:paraId="4FB3AADE" w14:textId="77777777" w:rsidTr="00474636">
        <w:trPr>
          <w:trHeight w:val="404"/>
        </w:trPr>
        <w:tc>
          <w:tcPr>
            <w:tcW w:w="2708" w:type="dxa"/>
          </w:tcPr>
          <w:p w14:paraId="7625FCAC" w14:textId="77777777" w:rsidR="00710A48" w:rsidRPr="00710A48" w:rsidRDefault="00710A48" w:rsidP="00710A48">
            <w:pPr>
              <w:jc w:val="left"/>
              <w:rPr>
                <w:b/>
              </w:rPr>
            </w:pPr>
            <w:r w:rsidRPr="00710A48">
              <w:rPr>
                <w:b/>
              </w:rPr>
              <w:t>Grand Total</w:t>
            </w:r>
          </w:p>
        </w:tc>
        <w:tc>
          <w:tcPr>
            <w:tcW w:w="1161" w:type="dxa"/>
          </w:tcPr>
          <w:p w14:paraId="2A5B4FD7" w14:textId="77777777" w:rsidR="00710A48" w:rsidRPr="00710A48" w:rsidRDefault="00710A48" w:rsidP="00710A48">
            <w:pPr>
              <w:jc w:val="left"/>
              <w:rPr>
                <w:b/>
              </w:rPr>
            </w:pPr>
            <w:r w:rsidRPr="00710A48">
              <w:rPr>
                <w:b/>
              </w:rPr>
              <w:t>384.99</w:t>
            </w:r>
          </w:p>
        </w:tc>
        <w:tc>
          <w:tcPr>
            <w:tcW w:w="1161" w:type="dxa"/>
          </w:tcPr>
          <w:p w14:paraId="0C12C09A" w14:textId="77777777" w:rsidR="00710A48" w:rsidRPr="00710A48" w:rsidRDefault="00710A48" w:rsidP="00710A48">
            <w:pPr>
              <w:jc w:val="left"/>
              <w:rPr>
                <w:b/>
              </w:rPr>
            </w:pPr>
            <w:r w:rsidRPr="00710A48">
              <w:rPr>
                <w:b/>
              </w:rPr>
              <w:t>448.12</w:t>
            </w:r>
          </w:p>
        </w:tc>
        <w:tc>
          <w:tcPr>
            <w:tcW w:w="1161" w:type="dxa"/>
          </w:tcPr>
          <w:p w14:paraId="46739116" w14:textId="77777777" w:rsidR="00710A48" w:rsidRPr="00710A48" w:rsidRDefault="00710A48" w:rsidP="00710A48">
            <w:pPr>
              <w:jc w:val="left"/>
              <w:rPr>
                <w:b/>
              </w:rPr>
            </w:pPr>
            <w:r w:rsidRPr="00710A48">
              <w:rPr>
                <w:b/>
              </w:rPr>
              <w:t>514.34</w:t>
            </w:r>
          </w:p>
        </w:tc>
        <w:tc>
          <w:tcPr>
            <w:tcW w:w="1161" w:type="dxa"/>
            <w:tcBorders>
              <w:top w:val="single" w:sz="4" w:space="0" w:color="auto"/>
              <w:left w:val="nil"/>
              <w:bottom w:val="single" w:sz="4" w:space="0" w:color="auto"/>
              <w:right w:val="single" w:sz="4" w:space="0" w:color="auto"/>
            </w:tcBorders>
            <w:shd w:val="clear" w:color="auto" w:fill="auto"/>
            <w:vAlign w:val="center"/>
          </w:tcPr>
          <w:p w14:paraId="5A91DB39" w14:textId="77777777" w:rsidR="00710A48" w:rsidRPr="00710A48" w:rsidRDefault="00710A48" w:rsidP="00710A48">
            <w:pPr>
              <w:jc w:val="left"/>
              <w:rPr>
                <w:rFonts w:cs="Arial"/>
                <w:b/>
                <w:bCs/>
                <w:color w:val="000000"/>
              </w:rPr>
            </w:pPr>
            <w:r w:rsidRPr="00710A48">
              <w:rPr>
                <w:rFonts w:cs="Arial"/>
                <w:b/>
                <w:bCs/>
                <w:color w:val="000000"/>
              </w:rPr>
              <w:t>404.78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893F891" w14:textId="77777777" w:rsidR="00710A48" w:rsidRPr="00710A48" w:rsidRDefault="00710A48" w:rsidP="00710A48">
            <w:pPr>
              <w:jc w:val="left"/>
              <w:rPr>
                <w:rFonts w:cs="Arial"/>
                <w:b/>
                <w:bCs/>
                <w:color w:val="000000"/>
              </w:rPr>
            </w:pPr>
            <w:r w:rsidRPr="00710A48">
              <w:rPr>
                <w:rFonts w:cs="Arial"/>
                <w:b/>
                <w:bCs/>
                <w:color w:val="000000"/>
              </w:rPr>
              <w:t>1752.23</w:t>
            </w:r>
          </w:p>
        </w:tc>
      </w:tr>
    </w:tbl>
    <w:p w14:paraId="3AAED879" w14:textId="77777777" w:rsidR="00710A48" w:rsidRPr="00710A48" w:rsidRDefault="00710A48" w:rsidP="00710A48">
      <w:pPr>
        <w:jc w:val="left"/>
        <w:rPr>
          <w:rFonts w:cs="Arial"/>
          <w:sz w:val="24"/>
          <w:szCs w:val="24"/>
        </w:rPr>
      </w:pPr>
    </w:p>
    <w:p w14:paraId="60B35AEB" w14:textId="4260D433" w:rsidR="00710A48" w:rsidRPr="00710A48" w:rsidRDefault="0000074E" w:rsidP="00710A48">
      <w:pPr>
        <w:jc w:val="left"/>
        <w:rPr>
          <w:rFonts w:cs="Arial"/>
          <w:b/>
          <w:sz w:val="24"/>
          <w:szCs w:val="24"/>
        </w:rPr>
      </w:pPr>
      <w:r>
        <w:rPr>
          <w:rFonts w:cs="Arial"/>
          <w:sz w:val="24"/>
          <w:szCs w:val="24"/>
        </w:rPr>
        <w:t>13</w:t>
      </w:r>
      <w:r w:rsidR="00710A48" w:rsidRPr="00710A48">
        <w:rPr>
          <w:rFonts w:cs="Arial"/>
          <w:sz w:val="24"/>
          <w:szCs w:val="24"/>
        </w:rPr>
        <w:t>.3</w:t>
      </w:r>
      <w:r w:rsidR="00710A48" w:rsidRPr="00710A48">
        <w:rPr>
          <w:rFonts w:cs="Arial"/>
          <w:sz w:val="24"/>
          <w:szCs w:val="24"/>
        </w:rPr>
        <w:tab/>
      </w:r>
      <w:r w:rsidR="00D16666">
        <w:rPr>
          <w:rFonts w:cs="Arial"/>
          <w:b/>
          <w:sz w:val="24"/>
          <w:szCs w:val="24"/>
        </w:rPr>
        <w:t>FLY TIPPING DATA</w:t>
      </w:r>
    </w:p>
    <w:p w14:paraId="5BB3D5B7" w14:textId="77777777" w:rsidR="00710A48" w:rsidRPr="00710A48" w:rsidRDefault="00710A48" w:rsidP="00710A48">
      <w:pPr>
        <w:jc w:val="left"/>
        <w:rPr>
          <w:rFonts w:cs="Arial"/>
          <w:sz w:val="24"/>
          <w:szCs w:val="24"/>
        </w:rPr>
      </w:pPr>
    </w:p>
    <w:p w14:paraId="1D1AC059" w14:textId="77777777" w:rsidR="00710A48" w:rsidRPr="00710A48" w:rsidRDefault="00710A48" w:rsidP="00710A48">
      <w:pPr>
        <w:ind w:left="720"/>
        <w:jc w:val="left"/>
        <w:rPr>
          <w:rFonts w:cs="Arial"/>
          <w:sz w:val="24"/>
          <w:szCs w:val="24"/>
        </w:rPr>
      </w:pPr>
      <w:r w:rsidRPr="00710A48">
        <w:rPr>
          <w:rFonts w:cs="Arial"/>
          <w:sz w:val="24"/>
          <w:szCs w:val="24"/>
        </w:rPr>
        <w:t xml:space="preserve">The table below shows the quarterly breakdown of fly-tipping incidents attended to and the removal costs.  </w:t>
      </w:r>
    </w:p>
    <w:p w14:paraId="2D559DBD" w14:textId="77777777" w:rsidR="00710A48" w:rsidRPr="00710A48" w:rsidRDefault="00710A48" w:rsidP="00710A48">
      <w:pPr>
        <w:ind w:left="720" w:hanging="720"/>
        <w:jc w:val="center"/>
        <w:rPr>
          <w:rFonts w:cs="Arial"/>
          <w:sz w:val="24"/>
          <w:szCs w:val="24"/>
        </w:rPr>
      </w:pPr>
    </w:p>
    <w:tbl>
      <w:tblPr>
        <w:tblW w:w="4700" w:type="dxa"/>
        <w:jc w:val="center"/>
        <w:tblLook w:val="04A0" w:firstRow="1" w:lastRow="0" w:firstColumn="1" w:lastColumn="0" w:noHBand="0" w:noVBand="1"/>
      </w:tblPr>
      <w:tblGrid>
        <w:gridCol w:w="903"/>
        <w:gridCol w:w="1927"/>
        <w:gridCol w:w="1870"/>
      </w:tblGrid>
      <w:tr w:rsidR="00710A48" w:rsidRPr="00710A48" w14:paraId="63105EAB" w14:textId="77777777" w:rsidTr="00474636">
        <w:trPr>
          <w:trHeight w:val="315"/>
          <w:jc w:val="center"/>
        </w:trPr>
        <w:tc>
          <w:tcPr>
            <w:tcW w:w="4700" w:type="dxa"/>
            <w:gridSpan w:val="3"/>
            <w:tcBorders>
              <w:top w:val="single" w:sz="4" w:space="0" w:color="auto"/>
              <w:left w:val="single" w:sz="4" w:space="0" w:color="auto"/>
              <w:bottom w:val="nil"/>
              <w:right w:val="single" w:sz="4" w:space="0" w:color="000000"/>
            </w:tcBorders>
            <w:shd w:val="clear" w:color="auto" w:fill="auto"/>
            <w:noWrap/>
            <w:hideMark/>
          </w:tcPr>
          <w:p w14:paraId="489133ED" w14:textId="77777777" w:rsidR="00710A48" w:rsidRPr="00710A48" w:rsidRDefault="00710A48" w:rsidP="00710A48">
            <w:pPr>
              <w:jc w:val="center"/>
              <w:rPr>
                <w:rFonts w:cs="Arial"/>
                <w:b/>
                <w:bCs/>
                <w:color w:val="000000"/>
                <w:sz w:val="24"/>
                <w:szCs w:val="24"/>
              </w:rPr>
            </w:pPr>
            <w:r w:rsidRPr="00710A48">
              <w:rPr>
                <w:rFonts w:cs="Arial"/>
                <w:b/>
                <w:bCs/>
                <w:color w:val="000000"/>
                <w:sz w:val="24"/>
                <w:szCs w:val="24"/>
              </w:rPr>
              <w:t>Fly Tipping</w:t>
            </w:r>
          </w:p>
          <w:p w14:paraId="0581E3E4" w14:textId="77777777" w:rsidR="00710A48" w:rsidRPr="00710A48" w:rsidRDefault="00710A48" w:rsidP="00710A48">
            <w:pPr>
              <w:jc w:val="center"/>
              <w:rPr>
                <w:rFonts w:cs="Arial"/>
                <w:b/>
                <w:bCs/>
                <w:color w:val="000000"/>
                <w:sz w:val="24"/>
                <w:szCs w:val="24"/>
              </w:rPr>
            </w:pPr>
          </w:p>
        </w:tc>
      </w:tr>
      <w:tr w:rsidR="00710A48" w:rsidRPr="00710A48" w14:paraId="70457E80" w14:textId="77777777" w:rsidTr="00474636">
        <w:trPr>
          <w:trHeight w:val="630"/>
          <w:jc w:val="center"/>
        </w:trPr>
        <w:tc>
          <w:tcPr>
            <w:tcW w:w="903" w:type="dxa"/>
            <w:tcBorders>
              <w:top w:val="nil"/>
              <w:left w:val="single" w:sz="4" w:space="0" w:color="auto"/>
              <w:bottom w:val="nil"/>
              <w:right w:val="nil"/>
            </w:tcBorders>
            <w:shd w:val="clear" w:color="auto" w:fill="auto"/>
            <w:noWrap/>
            <w:hideMark/>
          </w:tcPr>
          <w:p w14:paraId="060CB2D9" w14:textId="77777777" w:rsidR="00710A48" w:rsidRPr="00710A48" w:rsidRDefault="00710A48" w:rsidP="00710A48">
            <w:pPr>
              <w:jc w:val="center"/>
              <w:rPr>
                <w:rFonts w:cs="Arial"/>
                <w:color w:val="000000"/>
                <w:sz w:val="24"/>
                <w:szCs w:val="24"/>
              </w:rPr>
            </w:pPr>
            <w:r w:rsidRPr="00710A48">
              <w:rPr>
                <w:rFonts w:cs="Arial"/>
                <w:color w:val="000000"/>
                <w:sz w:val="24"/>
                <w:szCs w:val="24"/>
              </w:rPr>
              <w:t> </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3035D173" w14:textId="77777777" w:rsidR="00710A48" w:rsidRPr="00710A48" w:rsidRDefault="00710A48" w:rsidP="00710A48">
            <w:pPr>
              <w:jc w:val="center"/>
              <w:rPr>
                <w:rFonts w:cs="Arial"/>
                <w:b/>
                <w:bCs/>
                <w:color w:val="000000"/>
                <w:sz w:val="24"/>
                <w:szCs w:val="24"/>
              </w:rPr>
            </w:pPr>
            <w:r w:rsidRPr="00710A48">
              <w:rPr>
                <w:rFonts w:cs="Arial"/>
                <w:b/>
                <w:bCs/>
                <w:color w:val="000000"/>
                <w:sz w:val="24"/>
                <w:szCs w:val="24"/>
              </w:rPr>
              <w:t>No. of incidents</w:t>
            </w:r>
          </w:p>
        </w:tc>
        <w:tc>
          <w:tcPr>
            <w:tcW w:w="1870" w:type="dxa"/>
            <w:tcBorders>
              <w:top w:val="single" w:sz="4" w:space="0" w:color="auto"/>
              <w:left w:val="nil"/>
              <w:bottom w:val="single" w:sz="4" w:space="0" w:color="auto"/>
              <w:right w:val="single" w:sz="4" w:space="0" w:color="auto"/>
            </w:tcBorders>
            <w:shd w:val="clear" w:color="auto" w:fill="auto"/>
            <w:hideMark/>
          </w:tcPr>
          <w:p w14:paraId="1BB0FF79" w14:textId="77777777" w:rsidR="00710A48" w:rsidRPr="00710A48" w:rsidRDefault="00710A48" w:rsidP="00710A48">
            <w:pPr>
              <w:jc w:val="center"/>
              <w:rPr>
                <w:rFonts w:cs="Arial"/>
                <w:b/>
                <w:bCs/>
                <w:color w:val="000000"/>
                <w:sz w:val="24"/>
                <w:szCs w:val="24"/>
              </w:rPr>
            </w:pPr>
            <w:r w:rsidRPr="00710A48">
              <w:rPr>
                <w:rFonts w:cs="Arial"/>
                <w:b/>
                <w:bCs/>
                <w:color w:val="000000"/>
                <w:sz w:val="24"/>
                <w:szCs w:val="24"/>
              </w:rPr>
              <w:t>Cost                  £</w:t>
            </w:r>
          </w:p>
        </w:tc>
      </w:tr>
      <w:tr w:rsidR="00710A48" w:rsidRPr="00710A48" w14:paraId="3062903F" w14:textId="77777777" w:rsidTr="00474636">
        <w:trPr>
          <w:trHeight w:val="315"/>
          <w:jc w:val="center"/>
        </w:trPr>
        <w:tc>
          <w:tcPr>
            <w:tcW w:w="47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512E186" w14:textId="77777777" w:rsidR="00710A48" w:rsidRPr="00710A48" w:rsidRDefault="00710A48" w:rsidP="00710A48">
            <w:pPr>
              <w:jc w:val="left"/>
              <w:rPr>
                <w:rFonts w:cs="Arial"/>
                <w:b/>
                <w:bCs/>
                <w:color w:val="000000"/>
                <w:sz w:val="24"/>
                <w:szCs w:val="24"/>
              </w:rPr>
            </w:pPr>
            <w:r w:rsidRPr="00710A48">
              <w:rPr>
                <w:rFonts w:cs="Arial"/>
                <w:b/>
                <w:bCs/>
                <w:color w:val="000000"/>
                <w:sz w:val="24"/>
                <w:szCs w:val="24"/>
              </w:rPr>
              <w:t>2021/22</w:t>
            </w:r>
          </w:p>
        </w:tc>
      </w:tr>
      <w:tr w:rsidR="00710A48" w:rsidRPr="00710A48" w14:paraId="12529EF8" w14:textId="77777777" w:rsidTr="00474636">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50448E10" w14:textId="77777777" w:rsidR="00710A48" w:rsidRPr="00710A48" w:rsidRDefault="00710A48" w:rsidP="00710A48">
            <w:pPr>
              <w:jc w:val="left"/>
              <w:rPr>
                <w:rFonts w:cs="Arial"/>
                <w:color w:val="000000"/>
                <w:sz w:val="24"/>
                <w:szCs w:val="24"/>
              </w:rPr>
            </w:pPr>
            <w:r w:rsidRPr="00710A48">
              <w:rPr>
                <w:rFonts w:cs="Arial"/>
                <w:color w:val="000000"/>
                <w:sz w:val="24"/>
                <w:szCs w:val="24"/>
              </w:rPr>
              <w:t>Qtr 1</w:t>
            </w:r>
          </w:p>
        </w:tc>
        <w:tc>
          <w:tcPr>
            <w:tcW w:w="1927" w:type="dxa"/>
            <w:tcBorders>
              <w:top w:val="nil"/>
              <w:left w:val="nil"/>
              <w:bottom w:val="single" w:sz="4" w:space="0" w:color="auto"/>
              <w:right w:val="single" w:sz="4" w:space="0" w:color="auto"/>
            </w:tcBorders>
            <w:shd w:val="clear" w:color="auto" w:fill="auto"/>
            <w:hideMark/>
          </w:tcPr>
          <w:p w14:paraId="710AD918" w14:textId="77777777" w:rsidR="00710A48" w:rsidRPr="00710A48" w:rsidRDefault="00710A48" w:rsidP="00710A48">
            <w:pPr>
              <w:jc w:val="right"/>
              <w:rPr>
                <w:rFonts w:cs="Arial"/>
                <w:color w:val="000000"/>
                <w:sz w:val="24"/>
                <w:szCs w:val="24"/>
              </w:rPr>
            </w:pPr>
            <w:r w:rsidRPr="00710A48">
              <w:rPr>
                <w:rFonts w:cs="Arial"/>
                <w:color w:val="000000"/>
                <w:sz w:val="24"/>
                <w:szCs w:val="24"/>
              </w:rPr>
              <w:t>459</w:t>
            </w:r>
          </w:p>
        </w:tc>
        <w:tc>
          <w:tcPr>
            <w:tcW w:w="1870" w:type="dxa"/>
            <w:tcBorders>
              <w:top w:val="nil"/>
              <w:left w:val="nil"/>
              <w:bottom w:val="single" w:sz="4" w:space="0" w:color="auto"/>
              <w:right w:val="single" w:sz="4" w:space="0" w:color="auto"/>
            </w:tcBorders>
            <w:shd w:val="clear" w:color="auto" w:fill="auto"/>
            <w:hideMark/>
          </w:tcPr>
          <w:p w14:paraId="48377364" w14:textId="77777777" w:rsidR="00710A48" w:rsidRPr="00710A48" w:rsidRDefault="00710A48" w:rsidP="00710A48">
            <w:pPr>
              <w:jc w:val="right"/>
              <w:rPr>
                <w:rFonts w:cs="Arial"/>
                <w:color w:val="000000"/>
                <w:sz w:val="24"/>
                <w:szCs w:val="24"/>
              </w:rPr>
            </w:pPr>
            <w:r w:rsidRPr="00710A48">
              <w:rPr>
                <w:rFonts w:cs="Arial"/>
                <w:color w:val="000000"/>
                <w:sz w:val="24"/>
                <w:szCs w:val="24"/>
              </w:rPr>
              <w:t>22,044</w:t>
            </w:r>
          </w:p>
        </w:tc>
      </w:tr>
      <w:tr w:rsidR="00710A48" w:rsidRPr="00710A48" w14:paraId="34F71CA9" w14:textId="77777777" w:rsidTr="00474636">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06A94931" w14:textId="77777777" w:rsidR="00710A48" w:rsidRPr="00710A48" w:rsidRDefault="00710A48" w:rsidP="00710A48">
            <w:pPr>
              <w:jc w:val="left"/>
              <w:rPr>
                <w:rFonts w:cs="Arial"/>
                <w:color w:val="000000"/>
                <w:sz w:val="24"/>
                <w:szCs w:val="24"/>
              </w:rPr>
            </w:pPr>
            <w:r w:rsidRPr="00710A48">
              <w:rPr>
                <w:rFonts w:cs="Arial"/>
                <w:color w:val="000000"/>
                <w:sz w:val="24"/>
                <w:szCs w:val="24"/>
              </w:rPr>
              <w:t>Qtr 2</w:t>
            </w:r>
          </w:p>
        </w:tc>
        <w:tc>
          <w:tcPr>
            <w:tcW w:w="1927" w:type="dxa"/>
            <w:tcBorders>
              <w:top w:val="nil"/>
              <w:left w:val="nil"/>
              <w:bottom w:val="single" w:sz="4" w:space="0" w:color="auto"/>
              <w:right w:val="single" w:sz="4" w:space="0" w:color="auto"/>
            </w:tcBorders>
            <w:shd w:val="clear" w:color="auto" w:fill="auto"/>
            <w:hideMark/>
          </w:tcPr>
          <w:p w14:paraId="2769A003" w14:textId="77777777" w:rsidR="00710A48" w:rsidRPr="00710A48" w:rsidRDefault="00710A48" w:rsidP="00710A48">
            <w:pPr>
              <w:jc w:val="right"/>
              <w:rPr>
                <w:rFonts w:cs="Arial"/>
                <w:color w:val="000000"/>
                <w:sz w:val="24"/>
                <w:szCs w:val="24"/>
              </w:rPr>
            </w:pPr>
            <w:r w:rsidRPr="00710A48">
              <w:rPr>
                <w:rFonts w:cs="Arial"/>
                <w:color w:val="000000"/>
                <w:sz w:val="24"/>
                <w:szCs w:val="24"/>
              </w:rPr>
              <w:t>389</w:t>
            </w:r>
          </w:p>
        </w:tc>
        <w:tc>
          <w:tcPr>
            <w:tcW w:w="1870" w:type="dxa"/>
            <w:tcBorders>
              <w:top w:val="nil"/>
              <w:left w:val="nil"/>
              <w:bottom w:val="single" w:sz="4" w:space="0" w:color="auto"/>
              <w:right w:val="single" w:sz="4" w:space="0" w:color="auto"/>
            </w:tcBorders>
            <w:shd w:val="clear" w:color="auto" w:fill="auto"/>
            <w:hideMark/>
          </w:tcPr>
          <w:p w14:paraId="1A2C6A4F" w14:textId="77777777" w:rsidR="00710A48" w:rsidRPr="00710A48" w:rsidRDefault="00710A48" w:rsidP="00710A48">
            <w:pPr>
              <w:jc w:val="right"/>
              <w:rPr>
                <w:rFonts w:cs="Arial"/>
                <w:color w:val="000000"/>
                <w:sz w:val="24"/>
                <w:szCs w:val="24"/>
              </w:rPr>
            </w:pPr>
            <w:r w:rsidRPr="00710A48">
              <w:rPr>
                <w:rFonts w:cs="Arial"/>
                <w:color w:val="000000"/>
                <w:sz w:val="24"/>
                <w:szCs w:val="24"/>
              </w:rPr>
              <w:t>17,627</w:t>
            </w:r>
          </w:p>
        </w:tc>
      </w:tr>
      <w:tr w:rsidR="00710A48" w:rsidRPr="00710A48" w14:paraId="4A446F9D" w14:textId="77777777" w:rsidTr="00474636">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07134F92" w14:textId="77777777" w:rsidR="00710A48" w:rsidRPr="00710A48" w:rsidRDefault="00710A48" w:rsidP="00710A48">
            <w:pPr>
              <w:jc w:val="left"/>
              <w:rPr>
                <w:rFonts w:cs="Arial"/>
                <w:color w:val="000000"/>
                <w:sz w:val="24"/>
                <w:szCs w:val="24"/>
              </w:rPr>
            </w:pPr>
            <w:r w:rsidRPr="00710A48">
              <w:rPr>
                <w:rFonts w:cs="Arial"/>
                <w:color w:val="000000"/>
                <w:sz w:val="24"/>
                <w:szCs w:val="24"/>
              </w:rPr>
              <w:t>Qtr 3</w:t>
            </w:r>
          </w:p>
        </w:tc>
        <w:tc>
          <w:tcPr>
            <w:tcW w:w="1927" w:type="dxa"/>
            <w:tcBorders>
              <w:top w:val="nil"/>
              <w:left w:val="nil"/>
              <w:bottom w:val="single" w:sz="4" w:space="0" w:color="auto"/>
              <w:right w:val="single" w:sz="4" w:space="0" w:color="auto"/>
            </w:tcBorders>
            <w:shd w:val="clear" w:color="auto" w:fill="auto"/>
            <w:hideMark/>
          </w:tcPr>
          <w:p w14:paraId="0AE05528" w14:textId="77777777" w:rsidR="00710A48" w:rsidRPr="00710A48" w:rsidRDefault="00710A48" w:rsidP="00710A48">
            <w:pPr>
              <w:jc w:val="right"/>
              <w:rPr>
                <w:rFonts w:cs="Arial"/>
                <w:color w:val="000000"/>
                <w:sz w:val="24"/>
                <w:szCs w:val="24"/>
              </w:rPr>
            </w:pPr>
            <w:r w:rsidRPr="00710A48">
              <w:rPr>
                <w:rFonts w:cs="Arial"/>
                <w:color w:val="000000"/>
                <w:sz w:val="24"/>
                <w:szCs w:val="24"/>
              </w:rPr>
              <w:t>156 </w:t>
            </w:r>
          </w:p>
        </w:tc>
        <w:tc>
          <w:tcPr>
            <w:tcW w:w="1870" w:type="dxa"/>
            <w:tcBorders>
              <w:top w:val="nil"/>
              <w:left w:val="nil"/>
              <w:bottom w:val="single" w:sz="4" w:space="0" w:color="auto"/>
              <w:right w:val="single" w:sz="4" w:space="0" w:color="auto"/>
            </w:tcBorders>
            <w:shd w:val="clear" w:color="auto" w:fill="auto"/>
            <w:hideMark/>
          </w:tcPr>
          <w:p w14:paraId="5B2F8D16" w14:textId="77777777" w:rsidR="00710A48" w:rsidRPr="00710A48" w:rsidRDefault="00710A48" w:rsidP="00710A48">
            <w:pPr>
              <w:jc w:val="right"/>
              <w:rPr>
                <w:rFonts w:cs="Arial"/>
                <w:color w:val="000000"/>
                <w:sz w:val="24"/>
                <w:szCs w:val="24"/>
              </w:rPr>
            </w:pPr>
            <w:r w:rsidRPr="00710A48">
              <w:rPr>
                <w:rFonts w:cs="Arial"/>
                <w:color w:val="000000"/>
                <w:sz w:val="24"/>
                <w:szCs w:val="24"/>
              </w:rPr>
              <w:t>8,670 </w:t>
            </w:r>
          </w:p>
        </w:tc>
      </w:tr>
      <w:tr w:rsidR="00710A48" w:rsidRPr="00710A48" w14:paraId="4E29E03F" w14:textId="77777777" w:rsidTr="00474636">
        <w:trPr>
          <w:trHeight w:val="312"/>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3E7AC615" w14:textId="77777777" w:rsidR="00710A48" w:rsidRPr="00710A48" w:rsidRDefault="00710A48" w:rsidP="00710A48">
            <w:pPr>
              <w:jc w:val="left"/>
              <w:rPr>
                <w:rFonts w:cs="Arial"/>
                <w:color w:val="000000"/>
                <w:sz w:val="24"/>
                <w:szCs w:val="24"/>
              </w:rPr>
            </w:pPr>
            <w:r w:rsidRPr="00710A48">
              <w:rPr>
                <w:rFonts w:cs="Arial"/>
                <w:color w:val="000000"/>
                <w:sz w:val="24"/>
                <w:szCs w:val="24"/>
              </w:rPr>
              <w:t>Qtr 4</w:t>
            </w:r>
          </w:p>
        </w:tc>
        <w:tc>
          <w:tcPr>
            <w:tcW w:w="1927" w:type="dxa"/>
            <w:tcBorders>
              <w:top w:val="nil"/>
              <w:left w:val="nil"/>
              <w:bottom w:val="single" w:sz="4" w:space="0" w:color="auto"/>
              <w:right w:val="single" w:sz="4" w:space="0" w:color="auto"/>
            </w:tcBorders>
            <w:shd w:val="clear" w:color="auto" w:fill="auto"/>
            <w:hideMark/>
          </w:tcPr>
          <w:p w14:paraId="070DEAA0" w14:textId="138639A8" w:rsidR="00710A48" w:rsidRPr="00710A48" w:rsidRDefault="00415C20" w:rsidP="00710A48">
            <w:pPr>
              <w:jc w:val="right"/>
              <w:rPr>
                <w:rFonts w:cs="Arial"/>
                <w:color w:val="000000"/>
                <w:sz w:val="24"/>
                <w:szCs w:val="24"/>
              </w:rPr>
            </w:pPr>
            <w:r>
              <w:rPr>
                <w:rFonts w:cs="Arial"/>
                <w:color w:val="000000"/>
                <w:sz w:val="24"/>
                <w:szCs w:val="24"/>
              </w:rPr>
              <w:t>255</w:t>
            </w:r>
            <w:r w:rsidR="00710A48" w:rsidRPr="00710A48">
              <w:rPr>
                <w:rFonts w:cs="Arial"/>
                <w:color w:val="000000"/>
                <w:sz w:val="24"/>
                <w:szCs w:val="24"/>
              </w:rPr>
              <w:t> </w:t>
            </w:r>
          </w:p>
        </w:tc>
        <w:tc>
          <w:tcPr>
            <w:tcW w:w="1870" w:type="dxa"/>
            <w:tcBorders>
              <w:top w:val="nil"/>
              <w:left w:val="nil"/>
              <w:bottom w:val="single" w:sz="4" w:space="0" w:color="auto"/>
              <w:right w:val="single" w:sz="4" w:space="0" w:color="auto"/>
            </w:tcBorders>
            <w:shd w:val="clear" w:color="auto" w:fill="auto"/>
            <w:hideMark/>
          </w:tcPr>
          <w:p w14:paraId="3BEEAB2E" w14:textId="20FF9B91" w:rsidR="00710A48" w:rsidRPr="00710A48" w:rsidRDefault="00415C20" w:rsidP="00710A48">
            <w:pPr>
              <w:jc w:val="right"/>
              <w:rPr>
                <w:rFonts w:cs="Arial"/>
                <w:color w:val="000000"/>
                <w:sz w:val="24"/>
                <w:szCs w:val="24"/>
              </w:rPr>
            </w:pPr>
            <w:r>
              <w:rPr>
                <w:rFonts w:cs="Arial"/>
                <w:color w:val="000000"/>
                <w:sz w:val="24"/>
                <w:szCs w:val="24"/>
              </w:rPr>
              <w:t>12,194</w:t>
            </w:r>
            <w:r w:rsidR="00710A48" w:rsidRPr="00710A48">
              <w:rPr>
                <w:rFonts w:cs="Arial"/>
                <w:color w:val="000000"/>
                <w:sz w:val="24"/>
                <w:szCs w:val="24"/>
              </w:rPr>
              <w:t> </w:t>
            </w:r>
          </w:p>
        </w:tc>
      </w:tr>
      <w:tr w:rsidR="00710A48" w:rsidRPr="00710A48" w14:paraId="67643318" w14:textId="77777777" w:rsidTr="00474636">
        <w:trPr>
          <w:trHeight w:val="315"/>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378CB73D" w14:textId="77777777" w:rsidR="00710A48" w:rsidRPr="00710A48" w:rsidRDefault="00710A48" w:rsidP="00710A48">
            <w:pPr>
              <w:jc w:val="left"/>
              <w:rPr>
                <w:rFonts w:cs="Arial"/>
                <w:b/>
                <w:bCs/>
                <w:color w:val="000000"/>
                <w:sz w:val="24"/>
                <w:szCs w:val="24"/>
              </w:rPr>
            </w:pPr>
            <w:r w:rsidRPr="00710A48">
              <w:rPr>
                <w:rFonts w:cs="Arial"/>
                <w:b/>
                <w:bCs/>
                <w:color w:val="000000"/>
                <w:sz w:val="24"/>
                <w:szCs w:val="24"/>
              </w:rPr>
              <w:t>Total</w:t>
            </w:r>
          </w:p>
        </w:tc>
        <w:tc>
          <w:tcPr>
            <w:tcW w:w="1927" w:type="dxa"/>
            <w:tcBorders>
              <w:top w:val="nil"/>
              <w:left w:val="nil"/>
              <w:bottom w:val="single" w:sz="4" w:space="0" w:color="auto"/>
              <w:right w:val="single" w:sz="4" w:space="0" w:color="auto"/>
            </w:tcBorders>
            <w:shd w:val="clear" w:color="auto" w:fill="auto"/>
            <w:hideMark/>
          </w:tcPr>
          <w:p w14:paraId="2C5E7DA5" w14:textId="06AB0C9A" w:rsidR="00710A48" w:rsidRPr="00710A48" w:rsidRDefault="00415C20" w:rsidP="00710A48">
            <w:pPr>
              <w:jc w:val="right"/>
              <w:rPr>
                <w:rFonts w:cs="Arial"/>
                <w:b/>
                <w:bCs/>
                <w:color w:val="000000"/>
                <w:sz w:val="24"/>
                <w:szCs w:val="24"/>
              </w:rPr>
            </w:pPr>
            <w:r>
              <w:rPr>
                <w:rFonts w:cs="Arial"/>
                <w:b/>
                <w:bCs/>
                <w:color w:val="000000"/>
                <w:sz w:val="24"/>
                <w:szCs w:val="24"/>
              </w:rPr>
              <w:t>1259</w:t>
            </w:r>
          </w:p>
        </w:tc>
        <w:tc>
          <w:tcPr>
            <w:tcW w:w="1870" w:type="dxa"/>
            <w:tcBorders>
              <w:top w:val="nil"/>
              <w:left w:val="nil"/>
              <w:bottom w:val="single" w:sz="4" w:space="0" w:color="auto"/>
              <w:right w:val="single" w:sz="4" w:space="0" w:color="auto"/>
            </w:tcBorders>
            <w:shd w:val="clear" w:color="auto" w:fill="auto"/>
            <w:hideMark/>
          </w:tcPr>
          <w:p w14:paraId="4006FEA7" w14:textId="5B966C41" w:rsidR="00710A48" w:rsidRPr="00710A48" w:rsidRDefault="00415C20" w:rsidP="00710A48">
            <w:pPr>
              <w:jc w:val="right"/>
              <w:rPr>
                <w:rFonts w:cs="Arial"/>
                <w:b/>
                <w:bCs/>
                <w:color w:val="000000"/>
                <w:sz w:val="24"/>
                <w:szCs w:val="24"/>
              </w:rPr>
            </w:pPr>
            <w:r>
              <w:rPr>
                <w:rFonts w:cs="Arial"/>
                <w:b/>
                <w:bCs/>
                <w:color w:val="000000"/>
                <w:sz w:val="24"/>
                <w:szCs w:val="24"/>
              </w:rPr>
              <w:t>60,535</w:t>
            </w:r>
          </w:p>
        </w:tc>
      </w:tr>
      <w:tr w:rsidR="00710A48" w:rsidRPr="00710A48" w14:paraId="17184094" w14:textId="77777777" w:rsidTr="00474636">
        <w:trPr>
          <w:trHeight w:val="315"/>
          <w:jc w:val="center"/>
        </w:trPr>
        <w:tc>
          <w:tcPr>
            <w:tcW w:w="47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A09052D" w14:textId="77777777" w:rsidR="00710A48" w:rsidRPr="00710A48" w:rsidRDefault="00710A48" w:rsidP="00710A48">
            <w:pPr>
              <w:jc w:val="center"/>
              <w:rPr>
                <w:rFonts w:cs="Arial"/>
                <w:b/>
                <w:bCs/>
                <w:color w:val="000000"/>
                <w:sz w:val="24"/>
                <w:szCs w:val="24"/>
              </w:rPr>
            </w:pPr>
            <w:r w:rsidRPr="00710A48">
              <w:rPr>
                <w:rFonts w:cs="Arial"/>
                <w:b/>
                <w:bCs/>
                <w:color w:val="000000"/>
                <w:sz w:val="24"/>
                <w:szCs w:val="24"/>
              </w:rPr>
              <w:t> </w:t>
            </w:r>
          </w:p>
        </w:tc>
      </w:tr>
      <w:tr w:rsidR="00710A48" w:rsidRPr="00710A48" w14:paraId="6F6362D2" w14:textId="77777777" w:rsidTr="00474636">
        <w:trPr>
          <w:trHeight w:val="315"/>
          <w:jc w:val="center"/>
        </w:trPr>
        <w:tc>
          <w:tcPr>
            <w:tcW w:w="47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18722E35" w14:textId="77777777" w:rsidR="00710A48" w:rsidRPr="00710A48" w:rsidRDefault="00710A48" w:rsidP="00710A48">
            <w:pPr>
              <w:jc w:val="left"/>
              <w:rPr>
                <w:rFonts w:cs="Arial"/>
                <w:b/>
                <w:bCs/>
                <w:color w:val="000000"/>
                <w:sz w:val="24"/>
                <w:szCs w:val="24"/>
              </w:rPr>
            </w:pPr>
            <w:r w:rsidRPr="00710A48">
              <w:rPr>
                <w:rFonts w:cs="Arial"/>
                <w:b/>
                <w:bCs/>
                <w:color w:val="000000"/>
                <w:sz w:val="24"/>
                <w:szCs w:val="24"/>
              </w:rPr>
              <w:t>2020/21</w:t>
            </w:r>
          </w:p>
        </w:tc>
      </w:tr>
      <w:tr w:rsidR="00710A48" w:rsidRPr="00710A48" w14:paraId="6F3A4E00" w14:textId="77777777" w:rsidTr="00474636">
        <w:trPr>
          <w:trHeight w:val="315"/>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52D2FBA3" w14:textId="77777777" w:rsidR="00710A48" w:rsidRPr="00710A48" w:rsidRDefault="00710A48" w:rsidP="00710A48">
            <w:pPr>
              <w:jc w:val="left"/>
              <w:rPr>
                <w:rFonts w:cs="Arial"/>
                <w:color w:val="000000"/>
                <w:sz w:val="24"/>
                <w:szCs w:val="24"/>
              </w:rPr>
            </w:pPr>
            <w:r w:rsidRPr="00710A48">
              <w:rPr>
                <w:rFonts w:cs="Arial"/>
                <w:color w:val="000000"/>
                <w:sz w:val="24"/>
                <w:szCs w:val="24"/>
              </w:rPr>
              <w:t>Qtr 1</w:t>
            </w:r>
          </w:p>
        </w:tc>
        <w:tc>
          <w:tcPr>
            <w:tcW w:w="1927" w:type="dxa"/>
            <w:tcBorders>
              <w:top w:val="nil"/>
              <w:left w:val="nil"/>
              <w:bottom w:val="single" w:sz="4" w:space="0" w:color="auto"/>
              <w:right w:val="single" w:sz="4" w:space="0" w:color="auto"/>
            </w:tcBorders>
            <w:shd w:val="clear" w:color="auto" w:fill="auto"/>
            <w:hideMark/>
          </w:tcPr>
          <w:p w14:paraId="030C850B" w14:textId="77777777" w:rsidR="00710A48" w:rsidRPr="00710A48" w:rsidRDefault="00710A48" w:rsidP="00710A48">
            <w:pPr>
              <w:jc w:val="right"/>
              <w:rPr>
                <w:rFonts w:cs="Arial"/>
                <w:color w:val="000000"/>
                <w:sz w:val="24"/>
                <w:szCs w:val="24"/>
              </w:rPr>
            </w:pPr>
            <w:r w:rsidRPr="00710A48">
              <w:rPr>
                <w:rFonts w:cs="Arial"/>
                <w:color w:val="000000"/>
                <w:sz w:val="24"/>
                <w:szCs w:val="24"/>
              </w:rPr>
              <w:t>405</w:t>
            </w:r>
          </w:p>
        </w:tc>
        <w:tc>
          <w:tcPr>
            <w:tcW w:w="1870" w:type="dxa"/>
            <w:tcBorders>
              <w:top w:val="nil"/>
              <w:left w:val="nil"/>
              <w:bottom w:val="single" w:sz="4" w:space="0" w:color="auto"/>
              <w:right w:val="single" w:sz="4" w:space="0" w:color="auto"/>
            </w:tcBorders>
            <w:shd w:val="clear" w:color="auto" w:fill="auto"/>
            <w:hideMark/>
          </w:tcPr>
          <w:p w14:paraId="1258AEE5" w14:textId="77777777" w:rsidR="00710A48" w:rsidRPr="00710A48" w:rsidRDefault="00710A48" w:rsidP="00710A48">
            <w:pPr>
              <w:jc w:val="right"/>
              <w:rPr>
                <w:rFonts w:cs="Arial"/>
                <w:color w:val="000000"/>
                <w:sz w:val="24"/>
                <w:szCs w:val="24"/>
              </w:rPr>
            </w:pPr>
            <w:r w:rsidRPr="00710A48">
              <w:rPr>
                <w:rFonts w:cs="Arial"/>
                <w:color w:val="000000"/>
                <w:sz w:val="24"/>
                <w:szCs w:val="24"/>
              </w:rPr>
              <w:t>23,393</w:t>
            </w:r>
          </w:p>
        </w:tc>
      </w:tr>
      <w:tr w:rsidR="00710A48" w:rsidRPr="00710A48" w14:paraId="203CA6CC" w14:textId="77777777" w:rsidTr="00474636">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2ACF396E" w14:textId="77777777" w:rsidR="00710A48" w:rsidRPr="00710A48" w:rsidRDefault="00710A48" w:rsidP="00710A48">
            <w:pPr>
              <w:jc w:val="left"/>
              <w:rPr>
                <w:rFonts w:cs="Arial"/>
                <w:color w:val="000000"/>
                <w:sz w:val="24"/>
                <w:szCs w:val="24"/>
              </w:rPr>
            </w:pPr>
            <w:r w:rsidRPr="00710A48">
              <w:rPr>
                <w:rFonts w:cs="Arial"/>
                <w:color w:val="000000"/>
                <w:sz w:val="24"/>
                <w:szCs w:val="24"/>
              </w:rPr>
              <w:t>Qtr 2</w:t>
            </w:r>
          </w:p>
        </w:tc>
        <w:tc>
          <w:tcPr>
            <w:tcW w:w="1927" w:type="dxa"/>
            <w:tcBorders>
              <w:top w:val="nil"/>
              <w:left w:val="nil"/>
              <w:bottom w:val="single" w:sz="4" w:space="0" w:color="auto"/>
              <w:right w:val="single" w:sz="4" w:space="0" w:color="auto"/>
            </w:tcBorders>
            <w:shd w:val="clear" w:color="auto" w:fill="auto"/>
            <w:hideMark/>
          </w:tcPr>
          <w:p w14:paraId="6ADB0C4C" w14:textId="77777777" w:rsidR="00710A48" w:rsidRPr="00710A48" w:rsidRDefault="00710A48" w:rsidP="00710A48">
            <w:pPr>
              <w:jc w:val="right"/>
              <w:rPr>
                <w:rFonts w:cs="Arial"/>
                <w:color w:val="000000"/>
                <w:sz w:val="24"/>
                <w:szCs w:val="24"/>
              </w:rPr>
            </w:pPr>
            <w:r w:rsidRPr="00710A48">
              <w:rPr>
                <w:rFonts w:cs="Arial"/>
                <w:color w:val="000000"/>
                <w:sz w:val="24"/>
                <w:szCs w:val="24"/>
              </w:rPr>
              <w:t>567</w:t>
            </w:r>
          </w:p>
        </w:tc>
        <w:tc>
          <w:tcPr>
            <w:tcW w:w="1870" w:type="dxa"/>
            <w:tcBorders>
              <w:top w:val="nil"/>
              <w:left w:val="nil"/>
              <w:bottom w:val="single" w:sz="4" w:space="0" w:color="auto"/>
              <w:right w:val="single" w:sz="4" w:space="0" w:color="auto"/>
            </w:tcBorders>
            <w:shd w:val="clear" w:color="auto" w:fill="auto"/>
            <w:hideMark/>
          </w:tcPr>
          <w:p w14:paraId="7073A98E" w14:textId="77777777" w:rsidR="00710A48" w:rsidRPr="00710A48" w:rsidRDefault="00710A48" w:rsidP="00710A48">
            <w:pPr>
              <w:jc w:val="right"/>
              <w:rPr>
                <w:rFonts w:cs="Arial"/>
                <w:color w:val="000000"/>
                <w:sz w:val="24"/>
                <w:szCs w:val="24"/>
              </w:rPr>
            </w:pPr>
            <w:r w:rsidRPr="00710A48">
              <w:rPr>
                <w:rFonts w:cs="Arial"/>
                <w:color w:val="000000"/>
                <w:sz w:val="24"/>
                <w:szCs w:val="24"/>
              </w:rPr>
              <w:t>32,652</w:t>
            </w:r>
          </w:p>
        </w:tc>
      </w:tr>
      <w:tr w:rsidR="00710A48" w:rsidRPr="00710A48" w14:paraId="3AABA84C" w14:textId="77777777" w:rsidTr="00474636">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51D79D7A" w14:textId="77777777" w:rsidR="00710A48" w:rsidRPr="00710A48" w:rsidRDefault="00710A48" w:rsidP="00710A48">
            <w:pPr>
              <w:jc w:val="left"/>
              <w:rPr>
                <w:rFonts w:cs="Arial"/>
                <w:color w:val="000000"/>
                <w:sz w:val="24"/>
                <w:szCs w:val="24"/>
              </w:rPr>
            </w:pPr>
            <w:r w:rsidRPr="00710A48">
              <w:rPr>
                <w:rFonts w:cs="Arial"/>
                <w:color w:val="000000"/>
                <w:sz w:val="24"/>
                <w:szCs w:val="24"/>
              </w:rPr>
              <w:t>Qtr 3</w:t>
            </w:r>
          </w:p>
        </w:tc>
        <w:tc>
          <w:tcPr>
            <w:tcW w:w="1927" w:type="dxa"/>
            <w:tcBorders>
              <w:top w:val="nil"/>
              <w:left w:val="nil"/>
              <w:bottom w:val="single" w:sz="4" w:space="0" w:color="auto"/>
              <w:right w:val="single" w:sz="4" w:space="0" w:color="auto"/>
            </w:tcBorders>
            <w:shd w:val="clear" w:color="auto" w:fill="auto"/>
            <w:hideMark/>
          </w:tcPr>
          <w:p w14:paraId="57C12218" w14:textId="77777777" w:rsidR="00710A48" w:rsidRPr="00710A48" w:rsidRDefault="00710A48" w:rsidP="00710A48">
            <w:pPr>
              <w:jc w:val="right"/>
              <w:rPr>
                <w:rFonts w:cs="Arial"/>
                <w:color w:val="000000"/>
                <w:sz w:val="24"/>
                <w:szCs w:val="24"/>
              </w:rPr>
            </w:pPr>
            <w:r w:rsidRPr="00710A48">
              <w:rPr>
                <w:rFonts w:cs="Arial"/>
                <w:color w:val="000000"/>
                <w:sz w:val="24"/>
                <w:szCs w:val="24"/>
              </w:rPr>
              <w:t>493</w:t>
            </w:r>
          </w:p>
        </w:tc>
        <w:tc>
          <w:tcPr>
            <w:tcW w:w="1870" w:type="dxa"/>
            <w:tcBorders>
              <w:top w:val="nil"/>
              <w:left w:val="nil"/>
              <w:bottom w:val="single" w:sz="4" w:space="0" w:color="auto"/>
              <w:right w:val="single" w:sz="4" w:space="0" w:color="auto"/>
            </w:tcBorders>
            <w:shd w:val="clear" w:color="auto" w:fill="auto"/>
            <w:hideMark/>
          </w:tcPr>
          <w:p w14:paraId="2745C537" w14:textId="77777777" w:rsidR="00710A48" w:rsidRPr="00710A48" w:rsidRDefault="00710A48" w:rsidP="00710A48">
            <w:pPr>
              <w:jc w:val="right"/>
              <w:rPr>
                <w:rFonts w:cs="Arial"/>
                <w:color w:val="000000"/>
                <w:sz w:val="24"/>
                <w:szCs w:val="24"/>
              </w:rPr>
            </w:pPr>
            <w:r w:rsidRPr="00710A48">
              <w:rPr>
                <w:rFonts w:cs="Arial"/>
                <w:color w:val="000000"/>
                <w:sz w:val="24"/>
                <w:szCs w:val="24"/>
              </w:rPr>
              <w:t>26,816</w:t>
            </w:r>
          </w:p>
        </w:tc>
      </w:tr>
      <w:tr w:rsidR="00710A48" w:rsidRPr="00710A48" w14:paraId="1C3FBC90" w14:textId="77777777" w:rsidTr="00474636">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666432DD" w14:textId="77777777" w:rsidR="00710A48" w:rsidRPr="00710A48" w:rsidRDefault="00710A48" w:rsidP="00710A48">
            <w:pPr>
              <w:jc w:val="left"/>
              <w:rPr>
                <w:rFonts w:cs="Arial"/>
                <w:color w:val="000000"/>
                <w:sz w:val="24"/>
                <w:szCs w:val="24"/>
              </w:rPr>
            </w:pPr>
            <w:r w:rsidRPr="00710A48">
              <w:rPr>
                <w:rFonts w:cs="Arial"/>
                <w:color w:val="000000"/>
                <w:sz w:val="24"/>
                <w:szCs w:val="24"/>
              </w:rPr>
              <w:t>Qtr 4</w:t>
            </w:r>
          </w:p>
        </w:tc>
        <w:tc>
          <w:tcPr>
            <w:tcW w:w="1927" w:type="dxa"/>
            <w:tcBorders>
              <w:top w:val="nil"/>
              <w:left w:val="nil"/>
              <w:bottom w:val="single" w:sz="4" w:space="0" w:color="auto"/>
              <w:right w:val="single" w:sz="4" w:space="0" w:color="auto"/>
            </w:tcBorders>
            <w:shd w:val="clear" w:color="auto" w:fill="auto"/>
            <w:hideMark/>
          </w:tcPr>
          <w:p w14:paraId="2D003E86" w14:textId="77777777" w:rsidR="00710A48" w:rsidRPr="00710A48" w:rsidRDefault="00710A48" w:rsidP="00710A48">
            <w:pPr>
              <w:jc w:val="right"/>
              <w:rPr>
                <w:rFonts w:cs="Arial"/>
                <w:color w:val="000000"/>
                <w:sz w:val="24"/>
                <w:szCs w:val="24"/>
              </w:rPr>
            </w:pPr>
            <w:r w:rsidRPr="00710A48">
              <w:rPr>
                <w:rFonts w:cs="Arial"/>
                <w:color w:val="000000"/>
                <w:sz w:val="24"/>
                <w:szCs w:val="24"/>
              </w:rPr>
              <w:t>602</w:t>
            </w:r>
          </w:p>
        </w:tc>
        <w:tc>
          <w:tcPr>
            <w:tcW w:w="1870" w:type="dxa"/>
            <w:tcBorders>
              <w:top w:val="nil"/>
              <w:left w:val="nil"/>
              <w:bottom w:val="single" w:sz="4" w:space="0" w:color="auto"/>
              <w:right w:val="single" w:sz="4" w:space="0" w:color="auto"/>
            </w:tcBorders>
            <w:shd w:val="clear" w:color="auto" w:fill="auto"/>
            <w:hideMark/>
          </w:tcPr>
          <w:p w14:paraId="7D6B6647" w14:textId="77777777" w:rsidR="00710A48" w:rsidRPr="00710A48" w:rsidRDefault="00710A48" w:rsidP="00710A48">
            <w:pPr>
              <w:jc w:val="right"/>
              <w:rPr>
                <w:rFonts w:cs="Arial"/>
                <w:color w:val="000000"/>
                <w:sz w:val="24"/>
                <w:szCs w:val="24"/>
              </w:rPr>
            </w:pPr>
            <w:r w:rsidRPr="00710A48">
              <w:rPr>
                <w:rFonts w:cs="Arial"/>
                <w:color w:val="000000"/>
                <w:sz w:val="24"/>
                <w:szCs w:val="24"/>
              </w:rPr>
              <w:t>32,457</w:t>
            </w:r>
          </w:p>
        </w:tc>
      </w:tr>
      <w:tr w:rsidR="00710A48" w:rsidRPr="00710A48" w14:paraId="1EE8D7EA" w14:textId="77777777" w:rsidTr="00474636">
        <w:trPr>
          <w:trHeight w:val="315"/>
          <w:jc w:val="center"/>
        </w:trPr>
        <w:tc>
          <w:tcPr>
            <w:tcW w:w="903" w:type="dxa"/>
            <w:tcBorders>
              <w:top w:val="nil"/>
              <w:left w:val="single" w:sz="4" w:space="0" w:color="auto"/>
              <w:bottom w:val="single" w:sz="4" w:space="0" w:color="auto"/>
              <w:right w:val="single" w:sz="4" w:space="0" w:color="auto"/>
            </w:tcBorders>
            <w:shd w:val="clear" w:color="auto" w:fill="auto"/>
            <w:noWrap/>
            <w:hideMark/>
          </w:tcPr>
          <w:p w14:paraId="5431A313" w14:textId="77777777" w:rsidR="00710A48" w:rsidRPr="00710A48" w:rsidRDefault="00710A48" w:rsidP="00710A48">
            <w:pPr>
              <w:jc w:val="left"/>
              <w:rPr>
                <w:rFonts w:cs="Arial"/>
                <w:b/>
                <w:bCs/>
                <w:color w:val="000000"/>
                <w:sz w:val="24"/>
                <w:szCs w:val="24"/>
              </w:rPr>
            </w:pPr>
            <w:r w:rsidRPr="00710A48">
              <w:rPr>
                <w:rFonts w:cs="Arial"/>
                <w:b/>
                <w:bCs/>
                <w:color w:val="000000"/>
                <w:sz w:val="24"/>
                <w:szCs w:val="24"/>
              </w:rPr>
              <w:t>Total</w:t>
            </w:r>
          </w:p>
        </w:tc>
        <w:tc>
          <w:tcPr>
            <w:tcW w:w="1927" w:type="dxa"/>
            <w:tcBorders>
              <w:top w:val="nil"/>
              <w:left w:val="nil"/>
              <w:bottom w:val="single" w:sz="4" w:space="0" w:color="auto"/>
              <w:right w:val="single" w:sz="4" w:space="0" w:color="auto"/>
            </w:tcBorders>
            <w:shd w:val="clear" w:color="auto" w:fill="auto"/>
            <w:hideMark/>
          </w:tcPr>
          <w:p w14:paraId="0F49E3AD" w14:textId="77777777" w:rsidR="00710A48" w:rsidRPr="00710A48" w:rsidRDefault="00710A48" w:rsidP="00710A48">
            <w:pPr>
              <w:jc w:val="right"/>
              <w:rPr>
                <w:rFonts w:cs="Arial"/>
                <w:b/>
                <w:bCs/>
                <w:color w:val="000000"/>
                <w:sz w:val="24"/>
                <w:szCs w:val="24"/>
              </w:rPr>
            </w:pPr>
            <w:r w:rsidRPr="00710A48">
              <w:rPr>
                <w:rFonts w:cs="Arial"/>
                <w:b/>
                <w:bCs/>
                <w:color w:val="000000"/>
                <w:sz w:val="24"/>
                <w:szCs w:val="24"/>
              </w:rPr>
              <w:t>2,067</w:t>
            </w:r>
          </w:p>
        </w:tc>
        <w:tc>
          <w:tcPr>
            <w:tcW w:w="1870" w:type="dxa"/>
            <w:tcBorders>
              <w:top w:val="nil"/>
              <w:left w:val="nil"/>
              <w:bottom w:val="single" w:sz="4" w:space="0" w:color="auto"/>
              <w:right w:val="single" w:sz="4" w:space="0" w:color="auto"/>
            </w:tcBorders>
            <w:shd w:val="clear" w:color="auto" w:fill="auto"/>
            <w:hideMark/>
          </w:tcPr>
          <w:p w14:paraId="20B01A2C" w14:textId="77777777" w:rsidR="00710A48" w:rsidRPr="00710A48" w:rsidRDefault="00710A48" w:rsidP="00710A48">
            <w:pPr>
              <w:jc w:val="right"/>
              <w:rPr>
                <w:rFonts w:cs="Arial"/>
                <w:b/>
                <w:bCs/>
                <w:color w:val="000000"/>
                <w:sz w:val="24"/>
                <w:szCs w:val="24"/>
              </w:rPr>
            </w:pPr>
            <w:r w:rsidRPr="00710A48">
              <w:rPr>
                <w:rFonts w:cs="Arial"/>
                <w:b/>
                <w:bCs/>
                <w:color w:val="000000"/>
                <w:sz w:val="24"/>
                <w:szCs w:val="24"/>
              </w:rPr>
              <w:t>115,318</w:t>
            </w:r>
          </w:p>
        </w:tc>
      </w:tr>
    </w:tbl>
    <w:p w14:paraId="26936FEE" w14:textId="77777777" w:rsidR="00710A48" w:rsidRPr="00710A48" w:rsidRDefault="00710A48" w:rsidP="00710A48">
      <w:pPr>
        <w:ind w:left="720"/>
        <w:jc w:val="left"/>
        <w:rPr>
          <w:rFonts w:cs="Arial"/>
          <w:color w:val="FF0000"/>
          <w:sz w:val="24"/>
          <w:szCs w:val="24"/>
        </w:rPr>
      </w:pPr>
    </w:p>
    <w:p w14:paraId="0139B67C" w14:textId="3E9ED425" w:rsidR="00710A48" w:rsidRPr="00710A48" w:rsidRDefault="00710A48" w:rsidP="00710A48">
      <w:pPr>
        <w:ind w:left="720"/>
        <w:jc w:val="left"/>
        <w:rPr>
          <w:rFonts w:cs="Arial"/>
          <w:sz w:val="24"/>
          <w:szCs w:val="24"/>
        </w:rPr>
      </w:pPr>
      <w:r w:rsidRPr="00710A48">
        <w:rPr>
          <w:rFonts w:cs="Arial"/>
          <w:sz w:val="24"/>
          <w:szCs w:val="24"/>
        </w:rPr>
        <w:t xml:space="preserve">In comparison to the previous year, the data shows a significant decrease of </w:t>
      </w:r>
      <w:r w:rsidR="00415C20" w:rsidRPr="00415C20">
        <w:rPr>
          <w:rFonts w:cs="Arial"/>
          <w:sz w:val="24"/>
          <w:szCs w:val="24"/>
        </w:rPr>
        <w:t>34</w:t>
      </w:r>
      <w:r w:rsidRPr="00710A48">
        <w:rPr>
          <w:rFonts w:cs="Arial"/>
          <w:sz w:val="24"/>
          <w:szCs w:val="24"/>
        </w:rPr>
        <w:t xml:space="preserve">7 incidents during Qtr </w:t>
      </w:r>
      <w:r w:rsidR="00415C20" w:rsidRPr="00415C20">
        <w:rPr>
          <w:rFonts w:cs="Arial"/>
          <w:sz w:val="24"/>
          <w:szCs w:val="24"/>
        </w:rPr>
        <w:t>4 compared to the same period last year</w:t>
      </w:r>
      <w:r w:rsidRPr="00710A48">
        <w:rPr>
          <w:rFonts w:cs="Arial"/>
          <w:sz w:val="24"/>
          <w:szCs w:val="24"/>
        </w:rPr>
        <w:t xml:space="preserve">.  This </w:t>
      </w:r>
      <w:r w:rsidR="00415C20" w:rsidRPr="00415C20">
        <w:rPr>
          <w:rFonts w:cs="Arial"/>
          <w:sz w:val="24"/>
          <w:szCs w:val="24"/>
        </w:rPr>
        <w:t xml:space="preserve">is </w:t>
      </w:r>
      <w:r w:rsidRPr="00710A48">
        <w:rPr>
          <w:rFonts w:cs="Arial"/>
          <w:sz w:val="24"/>
          <w:szCs w:val="24"/>
        </w:rPr>
        <w:t xml:space="preserve">due to the introduction of the JADU system and customers are now required to create an account to report details of fly-tipping.  Staff have </w:t>
      </w:r>
      <w:r w:rsidR="00415C20" w:rsidRPr="00415C20">
        <w:rPr>
          <w:rFonts w:cs="Arial"/>
          <w:sz w:val="24"/>
          <w:szCs w:val="24"/>
        </w:rPr>
        <w:t xml:space="preserve">recently </w:t>
      </w:r>
      <w:r w:rsidRPr="00710A48">
        <w:rPr>
          <w:rFonts w:cs="Arial"/>
          <w:sz w:val="24"/>
          <w:szCs w:val="24"/>
        </w:rPr>
        <w:t xml:space="preserve">returned to recording details of incidents on paper, alongside JADU, as the system is unable to produce the data reports required to input accurate information into Waste Data Flow.  </w:t>
      </w:r>
    </w:p>
    <w:p w14:paraId="1E1A6F4B" w14:textId="77777777" w:rsidR="00710A48" w:rsidRPr="00710A48" w:rsidRDefault="00710A48" w:rsidP="00710A48">
      <w:pPr>
        <w:ind w:left="720"/>
        <w:jc w:val="left"/>
        <w:rPr>
          <w:rFonts w:cs="Arial"/>
          <w:sz w:val="24"/>
          <w:szCs w:val="24"/>
        </w:rPr>
      </w:pPr>
    </w:p>
    <w:p w14:paraId="772C4538" w14:textId="48717651" w:rsidR="00710A48" w:rsidRDefault="00710A48" w:rsidP="00710A48">
      <w:pPr>
        <w:ind w:left="720"/>
        <w:jc w:val="left"/>
        <w:rPr>
          <w:rFonts w:cs="Arial"/>
          <w:sz w:val="24"/>
          <w:szCs w:val="24"/>
        </w:rPr>
      </w:pPr>
      <w:r w:rsidRPr="00710A48">
        <w:rPr>
          <w:rFonts w:cs="Arial"/>
          <w:sz w:val="24"/>
          <w:szCs w:val="24"/>
        </w:rPr>
        <w:t>A detailed breakdown of the inci</w:t>
      </w:r>
      <w:r w:rsidR="00C67868">
        <w:rPr>
          <w:rFonts w:cs="Arial"/>
          <w:sz w:val="24"/>
          <w:szCs w:val="24"/>
        </w:rPr>
        <w:t>dents and costs is at Appendix 2</w:t>
      </w:r>
      <w:r w:rsidRPr="00710A48">
        <w:rPr>
          <w:rFonts w:cs="Arial"/>
          <w:sz w:val="24"/>
          <w:szCs w:val="24"/>
        </w:rPr>
        <w:t>.  This also summarises the actions, including any fixed penalty notices issued by the Neighbourhood Wardens.</w:t>
      </w:r>
    </w:p>
    <w:p w14:paraId="24826A39" w14:textId="3A31DA7C" w:rsidR="0000074E" w:rsidRDefault="0000074E" w:rsidP="00710A48">
      <w:pPr>
        <w:ind w:left="720"/>
        <w:jc w:val="left"/>
        <w:rPr>
          <w:rFonts w:cs="Arial"/>
          <w:sz w:val="24"/>
          <w:szCs w:val="24"/>
        </w:rPr>
      </w:pPr>
    </w:p>
    <w:p w14:paraId="58D5D020" w14:textId="056AD70B" w:rsidR="00710A48" w:rsidRPr="00710A48" w:rsidRDefault="00710A48" w:rsidP="00710A48">
      <w:pPr>
        <w:ind w:left="720"/>
        <w:jc w:val="left"/>
        <w:rPr>
          <w:rFonts w:cs="Arial"/>
          <w:color w:val="808080"/>
          <w:sz w:val="24"/>
          <w:szCs w:val="24"/>
        </w:rPr>
      </w:pPr>
    </w:p>
    <w:p w14:paraId="1D9E4880" w14:textId="74810FE3" w:rsidR="00710A48" w:rsidRPr="00710A48" w:rsidRDefault="0000074E" w:rsidP="00710A48">
      <w:pPr>
        <w:rPr>
          <w:rFonts w:cs="Arial"/>
          <w:b/>
          <w:sz w:val="24"/>
          <w:szCs w:val="24"/>
        </w:rPr>
      </w:pPr>
      <w:r>
        <w:rPr>
          <w:rFonts w:cs="Arial"/>
          <w:sz w:val="24"/>
          <w:szCs w:val="24"/>
        </w:rPr>
        <w:t>13</w:t>
      </w:r>
      <w:r w:rsidR="00EB5EE4">
        <w:rPr>
          <w:rFonts w:cs="Arial"/>
          <w:sz w:val="24"/>
          <w:szCs w:val="24"/>
        </w:rPr>
        <w:t>.4</w:t>
      </w:r>
      <w:r w:rsidR="00D16666">
        <w:rPr>
          <w:rFonts w:cs="Arial"/>
          <w:sz w:val="24"/>
          <w:szCs w:val="24"/>
        </w:rPr>
        <w:t xml:space="preserve"> </w:t>
      </w:r>
      <w:r w:rsidR="00D16666">
        <w:rPr>
          <w:rFonts w:cs="Arial"/>
          <w:sz w:val="24"/>
          <w:szCs w:val="24"/>
        </w:rPr>
        <w:tab/>
      </w:r>
      <w:r w:rsidR="00D16666">
        <w:rPr>
          <w:rFonts w:cs="Arial"/>
          <w:b/>
          <w:sz w:val="24"/>
          <w:szCs w:val="24"/>
        </w:rPr>
        <w:t>STREET CLEANLINESS</w:t>
      </w:r>
    </w:p>
    <w:p w14:paraId="5C50070D" w14:textId="77777777" w:rsidR="00710A48" w:rsidRPr="00710A48" w:rsidRDefault="00710A48" w:rsidP="00710A48">
      <w:pPr>
        <w:rPr>
          <w:rFonts w:cs="Arial"/>
          <w:sz w:val="24"/>
          <w:szCs w:val="24"/>
        </w:rPr>
      </w:pPr>
    </w:p>
    <w:p w14:paraId="36E77314" w14:textId="2157FD41" w:rsidR="00710A48" w:rsidRDefault="005C64A8" w:rsidP="000E65A3">
      <w:pPr>
        <w:ind w:left="720" w:hanging="720"/>
        <w:jc w:val="left"/>
        <w:rPr>
          <w:rFonts w:eastAsia="Calibri" w:cs="Arial"/>
          <w:sz w:val="24"/>
          <w:szCs w:val="24"/>
          <w:lang w:eastAsia="en-US"/>
        </w:rPr>
      </w:pPr>
      <w:r>
        <w:rPr>
          <w:rFonts w:eastAsia="Calibri" w:cs="Arial"/>
          <w:sz w:val="24"/>
          <w:szCs w:val="24"/>
          <w:lang w:eastAsia="en-US"/>
        </w:rPr>
        <w:tab/>
        <w:t>Since taking over the service on the 23</w:t>
      </w:r>
      <w:r w:rsidRPr="005C64A8">
        <w:rPr>
          <w:rFonts w:eastAsia="Calibri" w:cs="Arial"/>
          <w:sz w:val="24"/>
          <w:szCs w:val="24"/>
          <w:vertAlign w:val="superscript"/>
          <w:lang w:eastAsia="en-US"/>
        </w:rPr>
        <w:t>rd</w:t>
      </w:r>
      <w:r>
        <w:rPr>
          <w:rFonts w:eastAsia="Calibri" w:cs="Arial"/>
          <w:sz w:val="24"/>
          <w:szCs w:val="24"/>
          <w:lang w:eastAsia="en-US"/>
        </w:rPr>
        <w:t xml:space="preserve"> May it has become apparent that there are improvements to be made to service delivery, staff training and engagement, prioritisation of resources, recruitment, training and procurement of litter bins.</w:t>
      </w:r>
    </w:p>
    <w:p w14:paraId="479B621B" w14:textId="2F0F8831" w:rsidR="005C64A8" w:rsidRDefault="005C64A8" w:rsidP="000E65A3">
      <w:pPr>
        <w:ind w:left="720" w:hanging="720"/>
        <w:jc w:val="left"/>
        <w:rPr>
          <w:rFonts w:eastAsia="Calibri" w:cs="Arial"/>
          <w:sz w:val="24"/>
          <w:szCs w:val="24"/>
          <w:lang w:eastAsia="en-US"/>
        </w:rPr>
      </w:pPr>
    </w:p>
    <w:p w14:paraId="01E8863D" w14:textId="26B2467E" w:rsidR="005C64A8" w:rsidRDefault="005C64A8" w:rsidP="000E65A3">
      <w:pPr>
        <w:ind w:left="720" w:hanging="720"/>
        <w:jc w:val="left"/>
        <w:rPr>
          <w:rFonts w:eastAsia="Calibri" w:cs="Arial"/>
          <w:sz w:val="24"/>
          <w:szCs w:val="24"/>
          <w:lang w:eastAsia="en-US"/>
        </w:rPr>
      </w:pPr>
      <w:r>
        <w:rPr>
          <w:rFonts w:eastAsia="Calibri" w:cs="Arial"/>
          <w:sz w:val="24"/>
          <w:szCs w:val="24"/>
          <w:lang w:eastAsia="en-US"/>
        </w:rPr>
        <w:tab/>
        <w:t>Once the key foundations are in place, including staff training and deployment of resources there should be a significant improvement in levels of street cleanliness.</w:t>
      </w:r>
    </w:p>
    <w:p w14:paraId="20470DBE" w14:textId="60E6EDD1" w:rsidR="005C64A8" w:rsidRDefault="005C64A8" w:rsidP="000E65A3">
      <w:pPr>
        <w:ind w:left="720" w:hanging="720"/>
        <w:jc w:val="left"/>
        <w:rPr>
          <w:rFonts w:eastAsia="Calibri" w:cs="Arial"/>
          <w:sz w:val="24"/>
          <w:szCs w:val="24"/>
          <w:lang w:eastAsia="en-US"/>
        </w:rPr>
      </w:pPr>
    </w:p>
    <w:p w14:paraId="163E42D2" w14:textId="7086593D" w:rsidR="005C64A8" w:rsidRDefault="005C64A8" w:rsidP="000E65A3">
      <w:pPr>
        <w:ind w:left="720" w:hanging="720"/>
        <w:jc w:val="left"/>
        <w:rPr>
          <w:rFonts w:eastAsia="Calibri" w:cs="Arial"/>
          <w:sz w:val="24"/>
          <w:szCs w:val="24"/>
          <w:lang w:eastAsia="en-US"/>
        </w:rPr>
      </w:pPr>
      <w:r>
        <w:rPr>
          <w:rFonts w:eastAsia="Calibri" w:cs="Arial"/>
          <w:sz w:val="24"/>
          <w:szCs w:val="24"/>
          <w:lang w:eastAsia="en-US"/>
        </w:rPr>
        <w:tab/>
        <w:t>The provision and replacement of damaged litter bins should also have a positive impact on the</w:t>
      </w:r>
      <w:r w:rsidR="009A30B1">
        <w:rPr>
          <w:rFonts w:eastAsia="Calibri" w:cs="Arial"/>
          <w:sz w:val="24"/>
          <w:szCs w:val="24"/>
          <w:lang w:eastAsia="en-US"/>
        </w:rPr>
        <w:t xml:space="preserve"> amount of litter that is deposited</w:t>
      </w:r>
      <w:r>
        <w:rPr>
          <w:rFonts w:eastAsia="Calibri" w:cs="Arial"/>
          <w:sz w:val="24"/>
          <w:szCs w:val="24"/>
          <w:lang w:eastAsia="en-US"/>
        </w:rPr>
        <w:t xml:space="preserve"> on the streets as most people (not all) will use a litter bin if there is one and it is in good working order.</w:t>
      </w:r>
    </w:p>
    <w:p w14:paraId="1ADD3CA8" w14:textId="77777777" w:rsidR="00913AE0" w:rsidRDefault="00913AE0" w:rsidP="000E65A3">
      <w:pPr>
        <w:ind w:left="720" w:hanging="720"/>
        <w:jc w:val="left"/>
        <w:rPr>
          <w:rFonts w:eastAsia="Calibri" w:cs="Arial"/>
          <w:sz w:val="24"/>
          <w:szCs w:val="24"/>
          <w:lang w:eastAsia="en-US"/>
        </w:rPr>
      </w:pPr>
    </w:p>
    <w:p w14:paraId="346CAF81" w14:textId="2C41B9EC" w:rsidR="0059767C" w:rsidRPr="0059767C" w:rsidRDefault="0000074E" w:rsidP="002A102F">
      <w:pPr>
        <w:ind w:left="720" w:hanging="720"/>
        <w:jc w:val="left"/>
        <w:rPr>
          <w:rFonts w:eastAsia="Calibri" w:cs="Arial"/>
          <w:b/>
          <w:sz w:val="24"/>
          <w:szCs w:val="24"/>
          <w:lang w:eastAsia="en-US"/>
        </w:rPr>
      </w:pPr>
      <w:r>
        <w:rPr>
          <w:rFonts w:eastAsia="Calibri" w:cs="Arial"/>
          <w:b/>
          <w:sz w:val="24"/>
          <w:szCs w:val="24"/>
          <w:lang w:eastAsia="en-US"/>
        </w:rPr>
        <w:t>14</w:t>
      </w:r>
      <w:r w:rsidR="0059767C">
        <w:rPr>
          <w:rFonts w:eastAsia="Calibri" w:cs="Arial"/>
          <w:b/>
          <w:sz w:val="24"/>
          <w:szCs w:val="24"/>
          <w:lang w:eastAsia="en-US"/>
        </w:rPr>
        <w:t xml:space="preserve">. </w:t>
      </w:r>
      <w:r w:rsidR="0059767C">
        <w:rPr>
          <w:rFonts w:eastAsia="Calibri" w:cs="Arial"/>
          <w:b/>
          <w:sz w:val="24"/>
          <w:szCs w:val="24"/>
          <w:lang w:eastAsia="en-US"/>
        </w:rPr>
        <w:tab/>
      </w:r>
      <w:r w:rsidR="0059767C" w:rsidRPr="00540450">
        <w:rPr>
          <w:rFonts w:cs="Arial"/>
          <w:b/>
          <w:sz w:val="24"/>
          <w:szCs w:val="24"/>
        </w:rPr>
        <w:t xml:space="preserve">COMMENTS OF </w:t>
      </w:r>
      <w:r w:rsidR="00601EF3" w:rsidRPr="00540450">
        <w:rPr>
          <w:rFonts w:cs="Arial"/>
          <w:b/>
          <w:sz w:val="24"/>
          <w:szCs w:val="24"/>
        </w:rPr>
        <w:t>HEAD OF SERVICE</w:t>
      </w:r>
    </w:p>
    <w:p w14:paraId="4895C3BA" w14:textId="77777777" w:rsidR="00A37067" w:rsidRPr="00C00524" w:rsidRDefault="00A37067" w:rsidP="002A102F">
      <w:pPr>
        <w:ind w:left="720" w:hanging="720"/>
        <w:jc w:val="left"/>
        <w:rPr>
          <w:rFonts w:eastAsia="Calibri" w:cs="Arial"/>
          <w:b/>
          <w:sz w:val="24"/>
          <w:szCs w:val="24"/>
          <w:lang w:eastAsia="en-US"/>
        </w:rPr>
      </w:pPr>
    </w:p>
    <w:p w14:paraId="027D8606" w14:textId="1BE05E3C" w:rsidR="00710A48" w:rsidRPr="00710A48" w:rsidRDefault="006B375A" w:rsidP="00710A48">
      <w:pPr>
        <w:ind w:left="720" w:hanging="720"/>
        <w:rPr>
          <w:rFonts w:eastAsia="Calibri" w:cs="Arial"/>
          <w:sz w:val="24"/>
          <w:szCs w:val="24"/>
          <w:lang w:eastAsia="en-US"/>
        </w:rPr>
      </w:pPr>
      <w:r>
        <w:rPr>
          <w:rFonts w:eastAsia="Calibri" w:cs="Arial"/>
          <w:sz w:val="24"/>
          <w:szCs w:val="24"/>
          <w:lang w:eastAsia="en-US"/>
        </w:rPr>
        <w:t>1</w:t>
      </w:r>
      <w:r w:rsidR="0000074E">
        <w:rPr>
          <w:rFonts w:eastAsia="Calibri" w:cs="Arial"/>
          <w:sz w:val="24"/>
          <w:szCs w:val="24"/>
          <w:lang w:eastAsia="en-US"/>
        </w:rPr>
        <w:t>4</w:t>
      </w:r>
      <w:r w:rsidR="00F51E5D">
        <w:rPr>
          <w:rFonts w:eastAsia="Calibri" w:cs="Arial"/>
          <w:sz w:val="24"/>
          <w:szCs w:val="24"/>
          <w:lang w:eastAsia="en-US"/>
        </w:rPr>
        <w:t>.1</w:t>
      </w:r>
      <w:r w:rsidR="00F51E5D">
        <w:rPr>
          <w:rFonts w:eastAsia="Calibri" w:cs="Arial"/>
          <w:sz w:val="24"/>
          <w:szCs w:val="24"/>
          <w:lang w:eastAsia="en-US"/>
        </w:rPr>
        <w:tab/>
      </w:r>
      <w:r w:rsidR="00710A48" w:rsidRPr="00710A48">
        <w:rPr>
          <w:rFonts w:eastAsia="Calibri" w:cs="Arial"/>
          <w:sz w:val="24"/>
          <w:szCs w:val="24"/>
          <w:lang w:eastAsia="en-US"/>
        </w:rPr>
        <w:t>I am very grateful to Julie for stepping in to lead the Street Cleansing team for the next few months to provide additional leadership and support to the team. The ongoing recruitment remains a challenge but we are making some headway and hope to be able to deploy a full team in the coming months. In the meantime the work that has been completed to map individual assets has been completed effectively and forms the first part of the transition towards using the new software and mobile devices effectively in the future.</w:t>
      </w:r>
    </w:p>
    <w:p w14:paraId="0E24B241" w14:textId="2471EAC1" w:rsidR="001F5D7D" w:rsidRDefault="001F5D7D" w:rsidP="001F5D7D">
      <w:pPr>
        <w:ind w:left="720" w:hanging="720"/>
        <w:rPr>
          <w:rFonts w:cs="Arial"/>
          <w:sz w:val="24"/>
          <w:szCs w:val="24"/>
        </w:rPr>
      </w:pPr>
    </w:p>
    <w:p w14:paraId="57AB691F" w14:textId="1BFDCE10" w:rsidR="0000074E" w:rsidRDefault="0000074E" w:rsidP="00B05523">
      <w:pPr>
        <w:jc w:val="left"/>
        <w:rPr>
          <w:b/>
          <w:sz w:val="24"/>
          <w:szCs w:val="24"/>
        </w:rPr>
      </w:pPr>
      <w:bookmarkStart w:id="0" w:name="_GoBack"/>
      <w:bookmarkEnd w:id="0"/>
    </w:p>
    <w:p w14:paraId="45CD03AC" w14:textId="77777777" w:rsidR="0000074E" w:rsidRDefault="0000074E" w:rsidP="00B05523">
      <w:pPr>
        <w:jc w:val="left"/>
        <w:rPr>
          <w:b/>
          <w:sz w:val="24"/>
          <w:szCs w:val="24"/>
        </w:rPr>
      </w:pPr>
    </w:p>
    <w:tbl>
      <w:tblPr>
        <w:tblW w:w="0" w:type="auto"/>
        <w:tblLook w:val="01E0" w:firstRow="1" w:lastRow="1" w:firstColumn="1" w:lastColumn="1" w:noHBand="0" w:noVBand="0"/>
      </w:tblPr>
      <w:tblGrid>
        <w:gridCol w:w="1788"/>
        <w:gridCol w:w="296"/>
        <w:gridCol w:w="6910"/>
      </w:tblGrid>
      <w:tr w:rsidR="004E0E92" w:rsidRPr="00BC2009" w14:paraId="002E3A47" w14:textId="77777777" w:rsidTr="00083108">
        <w:tc>
          <w:tcPr>
            <w:tcW w:w="1788" w:type="dxa"/>
            <w:shd w:val="clear" w:color="auto" w:fill="auto"/>
          </w:tcPr>
          <w:p w14:paraId="7D8976FE" w14:textId="77777777" w:rsidR="004E0E92" w:rsidRPr="00BC2009" w:rsidRDefault="001F5D7D" w:rsidP="002A102F">
            <w:pPr>
              <w:rPr>
                <w:rFonts w:cs="Arial"/>
                <w:sz w:val="24"/>
                <w:szCs w:val="24"/>
              </w:rPr>
            </w:pPr>
            <w:r>
              <w:rPr>
                <w:rFonts w:cs="Arial"/>
                <w:sz w:val="24"/>
                <w:szCs w:val="24"/>
              </w:rPr>
              <w:t>R</w:t>
            </w:r>
            <w:r w:rsidR="004E0E92" w:rsidRPr="00BC2009">
              <w:rPr>
                <w:rFonts w:cs="Arial"/>
                <w:sz w:val="24"/>
                <w:szCs w:val="24"/>
              </w:rPr>
              <w:t>eport Author</w:t>
            </w:r>
          </w:p>
        </w:tc>
        <w:tc>
          <w:tcPr>
            <w:tcW w:w="296" w:type="dxa"/>
            <w:shd w:val="clear" w:color="auto" w:fill="auto"/>
          </w:tcPr>
          <w:p w14:paraId="1DA6DA19"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2509B33F" w14:textId="77777777" w:rsidR="004E0E92" w:rsidRPr="00BC2009" w:rsidRDefault="00603EDB" w:rsidP="002A102F">
            <w:pPr>
              <w:rPr>
                <w:rFonts w:cs="Arial"/>
                <w:sz w:val="24"/>
                <w:szCs w:val="24"/>
              </w:rPr>
            </w:pPr>
            <w:r>
              <w:rPr>
                <w:rFonts w:cs="Arial"/>
                <w:sz w:val="24"/>
                <w:szCs w:val="24"/>
              </w:rPr>
              <w:t>Julie Snowdon</w:t>
            </w:r>
          </w:p>
        </w:tc>
      </w:tr>
      <w:tr w:rsidR="004E0E92" w:rsidRPr="00BC2009" w14:paraId="54C71649" w14:textId="77777777" w:rsidTr="00083108">
        <w:tc>
          <w:tcPr>
            <w:tcW w:w="1788" w:type="dxa"/>
            <w:shd w:val="clear" w:color="auto" w:fill="auto"/>
          </w:tcPr>
          <w:p w14:paraId="087E66BA" w14:textId="77777777" w:rsidR="004E0E92" w:rsidRPr="00BC2009" w:rsidRDefault="004E0E92" w:rsidP="002A102F">
            <w:pPr>
              <w:rPr>
                <w:rFonts w:cs="Arial"/>
                <w:sz w:val="24"/>
                <w:szCs w:val="24"/>
              </w:rPr>
            </w:pPr>
            <w:r w:rsidRPr="00BC2009">
              <w:rPr>
                <w:rFonts w:cs="Arial"/>
                <w:sz w:val="24"/>
                <w:szCs w:val="24"/>
              </w:rPr>
              <w:t>Designation</w:t>
            </w:r>
          </w:p>
        </w:tc>
        <w:tc>
          <w:tcPr>
            <w:tcW w:w="296" w:type="dxa"/>
            <w:shd w:val="clear" w:color="auto" w:fill="auto"/>
          </w:tcPr>
          <w:p w14:paraId="74379222"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12EE2326" w14:textId="77777777" w:rsidR="004E0E92" w:rsidRPr="00BC2009" w:rsidRDefault="006901C6" w:rsidP="002A102F">
            <w:pPr>
              <w:rPr>
                <w:rFonts w:cs="Arial"/>
                <w:sz w:val="24"/>
                <w:szCs w:val="24"/>
              </w:rPr>
            </w:pPr>
            <w:r>
              <w:rPr>
                <w:rFonts w:cs="Arial"/>
                <w:sz w:val="24"/>
                <w:szCs w:val="24"/>
              </w:rPr>
              <w:t>Town Centre</w:t>
            </w:r>
            <w:r w:rsidR="00603EDB">
              <w:rPr>
                <w:rFonts w:cs="Arial"/>
                <w:sz w:val="24"/>
                <w:szCs w:val="24"/>
              </w:rPr>
              <w:t xml:space="preserve"> Manager</w:t>
            </w:r>
          </w:p>
        </w:tc>
      </w:tr>
      <w:tr w:rsidR="004E0E92" w:rsidRPr="00BC2009" w14:paraId="4E02EFE8" w14:textId="77777777" w:rsidTr="00083108">
        <w:tc>
          <w:tcPr>
            <w:tcW w:w="1788" w:type="dxa"/>
            <w:shd w:val="clear" w:color="auto" w:fill="auto"/>
          </w:tcPr>
          <w:p w14:paraId="74AED22C" w14:textId="77777777" w:rsidR="004E0E92" w:rsidRPr="00BC2009" w:rsidRDefault="004E0E92" w:rsidP="002A102F">
            <w:pPr>
              <w:rPr>
                <w:rFonts w:cs="Arial"/>
                <w:sz w:val="24"/>
                <w:szCs w:val="24"/>
              </w:rPr>
            </w:pPr>
            <w:r w:rsidRPr="00BC2009">
              <w:rPr>
                <w:rFonts w:cs="Arial"/>
                <w:sz w:val="24"/>
                <w:szCs w:val="24"/>
              </w:rPr>
              <w:t>Telephone</w:t>
            </w:r>
          </w:p>
        </w:tc>
        <w:tc>
          <w:tcPr>
            <w:tcW w:w="296" w:type="dxa"/>
            <w:shd w:val="clear" w:color="auto" w:fill="auto"/>
          </w:tcPr>
          <w:p w14:paraId="71C1D226"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33A7F8DC" w14:textId="77777777" w:rsidR="004E0E92" w:rsidRPr="00BC2009" w:rsidRDefault="00603EDB" w:rsidP="002A102F">
            <w:pPr>
              <w:rPr>
                <w:rFonts w:cs="Arial"/>
                <w:sz w:val="24"/>
                <w:szCs w:val="24"/>
              </w:rPr>
            </w:pPr>
            <w:r>
              <w:rPr>
                <w:rFonts w:cs="Arial"/>
                <w:sz w:val="24"/>
                <w:szCs w:val="24"/>
              </w:rPr>
              <w:t>01623 463721</w:t>
            </w:r>
          </w:p>
        </w:tc>
      </w:tr>
      <w:tr w:rsidR="004E0E92" w:rsidRPr="00BC2009" w14:paraId="7E279827" w14:textId="77777777" w:rsidTr="00083108">
        <w:tc>
          <w:tcPr>
            <w:tcW w:w="1788" w:type="dxa"/>
            <w:shd w:val="clear" w:color="auto" w:fill="auto"/>
          </w:tcPr>
          <w:p w14:paraId="61BA64E8" w14:textId="77777777" w:rsidR="004E0E92" w:rsidRPr="00BC2009" w:rsidRDefault="004E0E92" w:rsidP="002A102F">
            <w:pPr>
              <w:rPr>
                <w:rFonts w:cs="Arial"/>
                <w:sz w:val="24"/>
                <w:szCs w:val="24"/>
              </w:rPr>
            </w:pPr>
            <w:r w:rsidRPr="00BC2009">
              <w:rPr>
                <w:rFonts w:cs="Arial"/>
                <w:sz w:val="24"/>
                <w:szCs w:val="24"/>
              </w:rPr>
              <w:t>E-mail</w:t>
            </w:r>
          </w:p>
        </w:tc>
        <w:tc>
          <w:tcPr>
            <w:tcW w:w="296" w:type="dxa"/>
            <w:shd w:val="clear" w:color="auto" w:fill="auto"/>
          </w:tcPr>
          <w:p w14:paraId="46BDF903"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0106D50A" w14:textId="77777777" w:rsidR="004E0E92" w:rsidRPr="00BC2009" w:rsidRDefault="00603EDB" w:rsidP="002A102F">
            <w:pPr>
              <w:rPr>
                <w:rFonts w:cs="Arial"/>
                <w:sz w:val="24"/>
                <w:szCs w:val="24"/>
              </w:rPr>
            </w:pPr>
            <w:r>
              <w:rPr>
                <w:rFonts w:cs="Arial"/>
                <w:sz w:val="24"/>
                <w:szCs w:val="24"/>
              </w:rPr>
              <w:t>jsnowdon</w:t>
            </w:r>
            <w:r w:rsidR="004E0E92" w:rsidRPr="00BC2009">
              <w:rPr>
                <w:rFonts w:cs="Arial"/>
                <w:sz w:val="24"/>
                <w:szCs w:val="24"/>
              </w:rPr>
              <w:t>@mansfield.gov.uk</w:t>
            </w:r>
          </w:p>
        </w:tc>
      </w:tr>
    </w:tbl>
    <w:p w14:paraId="500500DC" w14:textId="77777777" w:rsidR="005B7FF0" w:rsidRDefault="005B7FF0" w:rsidP="002A102F"/>
    <w:sectPr w:rsidR="005B7FF0" w:rsidSect="00913AE0">
      <w:pgSz w:w="11906" w:h="16838" w:code="9"/>
      <w:pgMar w:top="567" w:right="1361" w:bottom="567" w:left="147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0369" w14:textId="77777777" w:rsidR="00897265" w:rsidRDefault="00897265">
      <w:r>
        <w:separator/>
      </w:r>
    </w:p>
  </w:endnote>
  <w:endnote w:type="continuationSeparator" w:id="0">
    <w:p w14:paraId="30445063" w14:textId="77777777" w:rsidR="00897265" w:rsidRDefault="008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CFF4" w14:textId="77777777" w:rsidR="00897265" w:rsidRDefault="00897265">
      <w:r>
        <w:separator/>
      </w:r>
    </w:p>
  </w:footnote>
  <w:footnote w:type="continuationSeparator" w:id="0">
    <w:p w14:paraId="67C6CD08" w14:textId="77777777" w:rsidR="00897265" w:rsidRDefault="0089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156"/>
    <w:multiLevelType w:val="hybridMultilevel"/>
    <w:tmpl w:val="41B2C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CB5E1E"/>
    <w:multiLevelType w:val="hybridMultilevel"/>
    <w:tmpl w:val="E7484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A7C72CE"/>
    <w:multiLevelType w:val="hybridMultilevel"/>
    <w:tmpl w:val="3048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7191"/>
    <w:multiLevelType w:val="multilevel"/>
    <w:tmpl w:val="35C07C3E"/>
    <w:lvl w:ilvl="0">
      <w:start w:val="5"/>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 w15:restartNumberingAfterBreak="0">
    <w:nsid w:val="0DE820E7"/>
    <w:multiLevelType w:val="hybridMultilevel"/>
    <w:tmpl w:val="EA8ECC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579F8"/>
    <w:multiLevelType w:val="hybridMultilevel"/>
    <w:tmpl w:val="F5A08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A2723C"/>
    <w:multiLevelType w:val="hybridMultilevel"/>
    <w:tmpl w:val="4C26D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6D6803"/>
    <w:multiLevelType w:val="hybridMultilevel"/>
    <w:tmpl w:val="034021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2991977"/>
    <w:multiLevelType w:val="hybridMultilevel"/>
    <w:tmpl w:val="5A6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17D8C"/>
    <w:multiLevelType w:val="hybridMultilevel"/>
    <w:tmpl w:val="BB2C0404"/>
    <w:lvl w:ilvl="0" w:tplc="853851CE">
      <w:start w:val="3"/>
      <w:numFmt w:val="bullet"/>
      <w:lvlText w:val="-"/>
      <w:lvlJc w:val="left"/>
      <w:pPr>
        <w:ind w:left="3840" w:hanging="360"/>
      </w:pPr>
      <w:rPr>
        <w:rFonts w:ascii="Arial" w:eastAsia="Times New Roman" w:hAnsi="Arial" w:cs="Arial" w:hint="default"/>
        <w:b w:val="0"/>
        <w:color w:val="auto"/>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10" w15:restartNumberingAfterBreak="0">
    <w:nsid w:val="15F7535C"/>
    <w:multiLevelType w:val="hybridMultilevel"/>
    <w:tmpl w:val="C9FE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136956"/>
    <w:multiLevelType w:val="hybridMultilevel"/>
    <w:tmpl w:val="3C086D9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D694982A">
      <w:start w:val="10"/>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94325E"/>
    <w:multiLevelType w:val="multilevel"/>
    <w:tmpl w:val="1FBA78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0A7638"/>
    <w:multiLevelType w:val="hybridMultilevel"/>
    <w:tmpl w:val="151C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00588E"/>
    <w:multiLevelType w:val="hybridMultilevel"/>
    <w:tmpl w:val="FF96D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BC348EE"/>
    <w:multiLevelType w:val="hybridMultilevel"/>
    <w:tmpl w:val="0C764B3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FD15C5B"/>
    <w:multiLevelType w:val="hybridMultilevel"/>
    <w:tmpl w:val="ACCEEDEE"/>
    <w:lvl w:ilvl="0" w:tplc="853851CE">
      <w:start w:val="3"/>
      <w:numFmt w:val="bullet"/>
      <w:lvlText w:val="-"/>
      <w:lvlJc w:val="left"/>
      <w:pPr>
        <w:ind w:left="5280" w:hanging="360"/>
      </w:pPr>
      <w:rPr>
        <w:rFonts w:ascii="Arial" w:eastAsia="Times New Roman" w:hAnsi="Arial" w:cs="Arial" w:hint="default"/>
        <w:b w:val="0"/>
        <w:color w:val="auto"/>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11F6CE1"/>
    <w:multiLevelType w:val="hybridMultilevel"/>
    <w:tmpl w:val="821271D4"/>
    <w:lvl w:ilvl="0" w:tplc="BD0ABCC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5282D91"/>
    <w:multiLevelType w:val="hybridMultilevel"/>
    <w:tmpl w:val="8C2E2A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5DD5471"/>
    <w:multiLevelType w:val="hybridMultilevel"/>
    <w:tmpl w:val="0BB8F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AE726F"/>
    <w:multiLevelType w:val="hybridMultilevel"/>
    <w:tmpl w:val="C4B0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11A0C"/>
    <w:multiLevelType w:val="hybridMultilevel"/>
    <w:tmpl w:val="CDB412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2CE5029D"/>
    <w:multiLevelType w:val="hybridMultilevel"/>
    <w:tmpl w:val="FC4A4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23418C"/>
    <w:multiLevelType w:val="hybridMultilevel"/>
    <w:tmpl w:val="33B2B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344CF4"/>
    <w:multiLevelType w:val="hybridMultilevel"/>
    <w:tmpl w:val="08DEA41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26056AC"/>
    <w:multiLevelType w:val="hybridMultilevel"/>
    <w:tmpl w:val="82D24694"/>
    <w:lvl w:ilvl="0" w:tplc="853851CE">
      <w:start w:val="3"/>
      <w:numFmt w:val="bullet"/>
      <w:lvlText w:val="-"/>
      <w:lvlJc w:val="left"/>
      <w:pPr>
        <w:ind w:left="5475" w:hanging="360"/>
      </w:pPr>
      <w:rPr>
        <w:rFonts w:ascii="Arial" w:eastAsia="Times New Roman" w:hAnsi="Arial" w:cs="Arial" w:hint="default"/>
        <w:b w:val="0"/>
        <w:color w:val="auto"/>
      </w:rPr>
    </w:lvl>
    <w:lvl w:ilvl="1" w:tplc="08090003" w:tentative="1">
      <w:start w:val="1"/>
      <w:numFmt w:val="bullet"/>
      <w:lvlText w:val="o"/>
      <w:lvlJc w:val="left"/>
      <w:pPr>
        <w:ind w:left="3075" w:hanging="360"/>
      </w:pPr>
      <w:rPr>
        <w:rFonts w:ascii="Courier New" w:hAnsi="Courier New" w:cs="Courier New" w:hint="default"/>
      </w:rPr>
    </w:lvl>
    <w:lvl w:ilvl="2" w:tplc="08090005">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26" w15:restartNumberingAfterBreak="0">
    <w:nsid w:val="33806D51"/>
    <w:multiLevelType w:val="hybridMultilevel"/>
    <w:tmpl w:val="16C869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AAB7B7A"/>
    <w:multiLevelType w:val="hybridMultilevel"/>
    <w:tmpl w:val="9FD2E6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D883BA9"/>
    <w:multiLevelType w:val="hybridMultilevel"/>
    <w:tmpl w:val="F9C475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0E135E2"/>
    <w:multiLevelType w:val="hybridMultilevel"/>
    <w:tmpl w:val="9680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A7E19"/>
    <w:multiLevelType w:val="hybridMultilevel"/>
    <w:tmpl w:val="49BC21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6C77FA9"/>
    <w:multiLevelType w:val="hybridMultilevel"/>
    <w:tmpl w:val="7F789ED4"/>
    <w:lvl w:ilvl="0" w:tplc="BD0ABC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12297"/>
    <w:multiLevelType w:val="hybridMultilevel"/>
    <w:tmpl w:val="C38EBD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4B624042"/>
    <w:multiLevelType w:val="hybridMultilevel"/>
    <w:tmpl w:val="4DBA42E0"/>
    <w:lvl w:ilvl="0" w:tplc="6D2A7C2C">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BAB2A4B"/>
    <w:multiLevelType w:val="hybridMultilevel"/>
    <w:tmpl w:val="7BFAA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C577C38"/>
    <w:multiLevelType w:val="hybridMultilevel"/>
    <w:tmpl w:val="8A1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213572"/>
    <w:multiLevelType w:val="hybridMultilevel"/>
    <w:tmpl w:val="40BE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40E6384"/>
    <w:multiLevelType w:val="hybridMultilevel"/>
    <w:tmpl w:val="F36AAC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BB4055"/>
    <w:multiLevelType w:val="hybridMultilevel"/>
    <w:tmpl w:val="645239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662A2CB3"/>
    <w:multiLevelType w:val="hybridMultilevel"/>
    <w:tmpl w:val="1FB6DC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BE573CB"/>
    <w:multiLevelType w:val="hybridMultilevel"/>
    <w:tmpl w:val="3EC8FD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F316FA1"/>
    <w:multiLevelType w:val="hybridMultilevel"/>
    <w:tmpl w:val="A04C0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0CC1A23"/>
    <w:multiLevelType w:val="hybridMultilevel"/>
    <w:tmpl w:val="AF722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7D1678"/>
    <w:multiLevelType w:val="hybridMultilevel"/>
    <w:tmpl w:val="6D8E45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CA06A5C"/>
    <w:multiLevelType w:val="hybridMultilevel"/>
    <w:tmpl w:val="B538A4B2"/>
    <w:lvl w:ilvl="0" w:tplc="6D2A7C2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E3A3956"/>
    <w:multiLevelType w:val="hybridMultilevel"/>
    <w:tmpl w:val="9C06F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8"/>
  </w:num>
  <w:num w:numId="4">
    <w:abstractNumId w:val="3"/>
  </w:num>
  <w:num w:numId="5">
    <w:abstractNumId w:val="30"/>
  </w:num>
  <w:num w:numId="6">
    <w:abstractNumId w:val="15"/>
  </w:num>
  <w:num w:numId="7">
    <w:abstractNumId w:val="42"/>
  </w:num>
  <w:num w:numId="8">
    <w:abstractNumId w:val="29"/>
  </w:num>
  <w:num w:numId="9">
    <w:abstractNumId w:val="33"/>
  </w:num>
  <w:num w:numId="10">
    <w:abstractNumId w:val="34"/>
  </w:num>
  <w:num w:numId="11">
    <w:abstractNumId w:val="38"/>
  </w:num>
  <w:num w:numId="12">
    <w:abstractNumId w:val="44"/>
  </w:num>
  <w:num w:numId="13">
    <w:abstractNumId w:val="24"/>
  </w:num>
  <w:num w:numId="14">
    <w:abstractNumId w:val="37"/>
  </w:num>
  <w:num w:numId="15">
    <w:abstractNumId w:val="9"/>
  </w:num>
  <w:num w:numId="16">
    <w:abstractNumId w:val="16"/>
  </w:num>
  <w:num w:numId="17">
    <w:abstractNumId w:val="25"/>
  </w:num>
  <w:num w:numId="18">
    <w:abstractNumId w:val="32"/>
  </w:num>
  <w:num w:numId="19">
    <w:abstractNumId w:val="4"/>
  </w:num>
  <w:num w:numId="20">
    <w:abstractNumId w:val="41"/>
  </w:num>
  <w:num w:numId="21">
    <w:abstractNumId w:val="28"/>
  </w:num>
  <w:num w:numId="22">
    <w:abstractNumId w:val="27"/>
  </w:num>
  <w:num w:numId="23">
    <w:abstractNumId w:val="26"/>
  </w:num>
  <w:num w:numId="24">
    <w:abstractNumId w:val="8"/>
  </w:num>
  <w:num w:numId="25">
    <w:abstractNumId w:val="5"/>
  </w:num>
  <w:num w:numId="26">
    <w:abstractNumId w:val="39"/>
  </w:num>
  <w:num w:numId="27">
    <w:abstractNumId w:val="43"/>
  </w:num>
  <w:num w:numId="28">
    <w:abstractNumId w:val="20"/>
  </w:num>
  <w:num w:numId="29">
    <w:abstractNumId w:val="21"/>
  </w:num>
  <w:num w:numId="30">
    <w:abstractNumId w:val="40"/>
  </w:num>
  <w:num w:numId="31">
    <w:abstractNumId w:val="12"/>
  </w:num>
  <w:num w:numId="32">
    <w:abstractNumId w:val="6"/>
  </w:num>
  <w:num w:numId="33">
    <w:abstractNumId w:val="35"/>
  </w:num>
  <w:num w:numId="34">
    <w:abstractNumId w:val="7"/>
  </w:num>
  <w:num w:numId="35">
    <w:abstractNumId w:val="10"/>
  </w:num>
  <w:num w:numId="36">
    <w:abstractNumId w:val="13"/>
  </w:num>
  <w:num w:numId="37">
    <w:abstractNumId w:val="2"/>
  </w:num>
  <w:num w:numId="38">
    <w:abstractNumId w:val="1"/>
  </w:num>
  <w:num w:numId="39">
    <w:abstractNumId w:val="19"/>
  </w:num>
  <w:num w:numId="40">
    <w:abstractNumId w:val="0"/>
  </w:num>
  <w:num w:numId="41">
    <w:abstractNumId w:val="23"/>
  </w:num>
  <w:num w:numId="42">
    <w:abstractNumId w:val="45"/>
  </w:num>
  <w:num w:numId="43">
    <w:abstractNumId w:val="31"/>
  </w:num>
  <w:num w:numId="44">
    <w:abstractNumId w:val="17"/>
  </w:num>
  <w:num w:numId="45">
    <w:abstractNumId w:val="3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2"/>
    <w:rsid w:val="0000074E"/>
    <w:rsid w:val="00003E79"/>
    <w:rsid w:val="00013018"/>
    <w:rsid w:val="0001431E"/>
    <w:rsid w:val="0001773C"/>
    <w:rsid w:val="00022E79"/>
    <w:rsid w:val="00046FBE"/>
    <w:rsid w:val="00055768"/>
    <w:rsid w:val="00055BFB"/>
    <w:rsid w:val="000662E9"/>
    <w:rsid w:val="000673F6"/>
    <w:rsid w:val="000733ED"/>
    <w:rsid w:val="000811C5"/>
    <w:rsid w:val="00082B6E"/>
    <w:rsid w:val="00083108"/>
    <w:rsid w:val="00085785"/>
    <w:rsid w:val="00085CDB"/>
    <w:rsid w:val="00091562"/>
    <w:rsid w:val="00092432"/>
    <w:rsid w:val="00095C2D"/>
    <w:rsid w:val="000A14E5"/>
    <w:rsid w:val="000A358A"/>
    <w:rsid w:val="000B000F"/>
    <w:rsid w:val="000B54D4"/>
    <w:rsid w:val="000C7E6D"/>
    <w:rsid w:val="000E045D"/>
    <w:rsid w:val="000E65A3"/>
    <w:rsid w:val="000F57CB"/>
    <w:rsid w:val="000F5D96"/>
    <w:rsid w:val="000F7117"/>
    <w:rsid w:val="00105A5D"/>
    <w:rsid w:val="0010683B"/>
    <w:rsid w:val="00121F28"/>
    <w:rsid w:val="00126B79"/>
    <w:rsid w:val="001461D0"/>
    <w:rsid w:val="00150717"/>
    <w:rsid w:val="0015143F"/>
    <w:rsid w:val="001520C5"/>
    <w:rsid w:val="00152F03"/>
    <w:rsid w:val="001639C1"/>
    <w:rsid w:val="001674D2"/>
    <w:rsid w:val="001679DD"/>
    <w:rsid w:val="0017027A"/>
    <w:rsid w:val="00181EF7"/>
    <w:rsid w:val="00182B61"/>
    <w:rsid w:val="00182D10"/>
    <w:rsid w:val="00186068"/>
    <w:rsid w:val="001961C3"/>
    <w:rsid w:val="00196C9B"/>
    <w:rsid w:val="001A1543"/>
    <w:rsid w:val="001A7CD0"/>
    <w:rsid w:val="001B10C1"/>
    <w:rsid w:val="001B7CB2"/>
    <w:rsid w:val="001C1583"/>
    <w:rsid w:val="001C36A4"/>
    <w:rsid w:val="001C4D4E"/>
    <w:rsid w:val="001D0AFD"/>
    <w:rsid w:val="001D0E12"/>
    <w:rsid w:val="001E1FBB"/>
    <w:rsid w:val="001E4D39"/>
    <w:rsid w:val="001F3FE1"/>
    <w:rsid w:val="001F4E20"/>
    <w:rsid w:val="001F5D7D"/>
    <w:rsid w:val="00211926"/>
    <w:rsid w:val="002212A0"/>
    <w:rsid w:val="00252187"/>
    <w:rsid w:val="00260848"/>
    <w:rsid w:val="00262CAF"/>
    <w:rsid w:val="00263B66"/>
    <w:rsid w:val="00265501"/>
    <w:rsid w:val="0026687F"/>
    <w:rsid w:val="00266B9F"/>
    <w:rsid w:val="0026740C"/>
    <w:rsid w:val="00273927"/>
    <w:rsid w:val="00274512"/>
    <w:rsid w:val="00274C47"/>
    <w:rsid w:val="0028047E"/>
    <w:rsid w:val="00280ECF"/>
    <w:rsid w:val="0028445A"/>
    <w:rsid w:val="00285E5E"/>
    <w:rsid w:val="002A102F"/>
    <w:rsid w:val="002A2B98"/>
    <w:rsid w:val="002A4213"/>
    <w:rsid w:val="002A7FB6"/>
    <w:rsid w:val="002B2D18"/>
    <w:rsid w:val="002B3730"/>
    <w:rsid w:val="002B627A"/>
    <w:rsid w:val="002B7848"/>
    <w:rsid w:val="002C0492"/>
    <w:rsid w:val="002C0910"/>
    <w:rsid w:val="002C33C7"/>
    <w:rsid w:val="002C52C3"/>
    <w:rsid w:val="002E086E"/>
    <w:rsid w:val="0030230F"/>
    <w:rsid w:val="00305386"/>
    <w:rsid w:val="003055A9"/>
    <w:rsid w:val="00306003"/>
    <w:rsid w:val="00314E54"/>
    <w:rsid w:val="00317544"/>
    <w:rsid w:val="00320609"/>
    <w:rsid w:val="00324C62"/>
    <w:rsid w:val="00325DFC"/>
    <w:rsid w:val="0032681D"/>
    <w:rsid w:val="00333D94"/>
    <w:rsid w:val="00341B14"/>
    <w:rsid w:val="00342EEF"/>
    <w:rsid w:val="00345514"/>
    <w:rsid w:val="00346ABE"/>
    <w:rsid w:val="00356CA7"/>
    <w:rsid w:val="003575C0"/>
    <w:rsid w:val="00357AC7"/>
    <w:rsid w:val="00362520"/>
    <w:rsid w:val="00367DFA"/>
    <w:rsid w:val="00370D17"/>
    <w:rsid w:val="00371EEB"/>
    <w:rsid w:val="003814B8"/>
    <w:rsid w:val="003831DA"/>
    <w:rsid w:val="00390D39"/>
    <w:rsid w:val="0039272D"/>
    <w:rsid w:val="003A0639"/>
    <w:rsid w:val="003A250A"/>
    <w:rsid w:val="003A57AD"/>
    <w:rsid w:val="003A619F"/>
    <w:rsid w:val="003A7A9D"/>
    <w:rsid w:val="003B735F"/>
    <w:rsid w:val="003C5078"/>
    <w:rsid w:val="003D0B68"/>
    <w:rsid w:val="003D4150"/>
    <w:rsid w:val="003E1E44"/>
    <w:rsid w:val="003F361A"/>
    <w:rsid w:val="00402E98"/>
    <w:rsid w:val="00404ABD"/>
    <w:rsid w:val="00411C05"/>
    <w:rsid w:val="00415C20"/>
    <w:rsid w:val="0041652F"/>
    <w:rsid w:val="004208A7"/>
    <w:rsid w:val="00437A4A"/>
    <w:rsid w:val="004419FE"/>
    <w:rsid w:val="00443092"/>
    <w:rsid w:val="00453D3E"/>
    <w:rsid w:val="00455680"/>
    <w:rsid w:val="00467530"/>
    <w:rsid w:val="00474D0B"/>
    <w:rsid w:val="0048776D"/>
    <w:rsid w:val="00493862"/>
    <w:rsid w:val="004A2D33"/>
    <w:rsid w:val="004A3D17"/>
    <w:rsid w:val="004B0ADB"/>
    <w:rsid w:val="004B2B88"/>
    <w:rsid w:val="004B4E76"/>
    <w:rsid w:val="004C2E94"/>
    <w:rsid w:val="004D5483"/>
    <w:rsid w:val="004E0E92"/>
    <w:rsid w:val="004E7D8C"/>
    <w:rsid w:val="004F1EEB"/>
    <w:rsid w:val="00503050"/>
    <w:rsid w:val="0050480B"/>
    <w:rsid w:val="00510717"/>
    <w:rsid w:val="0051495F"/>
    <w:rsid w:val="00515639"/>
    <w:rsid w:val="005261CF"/>
    <w:rsid w:val="00530533"/>
    <w:rsid w:val="00530E3A"/>
    <w:rsid w:val="00530F64"/>
    <w:rsid w:val="005354A4"/>
    <w:rsid w:val="005358A3"/>
    <w:rsid w:val="00540450"/>
    <w:rsid w:val="00542198"/>
    <w:rsid w:val="005456CB"/>
    <w:rsid w:val="00545736"/>
    <w:rsid w:val="00545D8E"/>
    <w:rsid w:val="00554261"/>
    <w:rsid w:val="00554616"/>
    <w:rsid w:val="00556D50"/>
    <w:rsid w:val="00560D13"/>
    <w:rsid w:val="00562D8A"/>
    <w:rsid w:val="00564743"/>
    <w:rsid w:val="00570FA2"/>
    <w:rsid w:val="0058271E"/>
    <w:rsid w:val="005827C2"/>
    <w:rsid w:val="0059767C"/>
    <w:rsid w:val="005A3095"/>
    <w:rsid w:val="005A4D5D"/>
    <w:rsid w:val="005A6AB0"/>
    <w:rsid w:val="005B7FF0"/>
    <w:rsid w:val="005C2BA6"/>
    <w:rsid w:val="005C64A8"/>
    <w:rsid w:val="005F3310"/>
    <w:rsid w:val="00601EF3"/>
    <w:rsid w:val="00602687"/>
    <w:rsid w:val="00603EDB"/>
    <w:rsid w:val="00605B71"/>
    <w:rsid w:val="006125DC"/>
    <w:rsid w:val="006135EA"/>
    <w:rsid w:val="006206C6"/>
    <w:rsid w:val="00621AFA"/>
    <w:rsid w:val="00622162"/>
    <w:rsid w:val="00623446"/>
    <w:rsid w:val="00625ED0"/>
    <w:rsid w:val="00632121"/>
    <w:rsid w:val="00634E8E"/>
    <w:rsid w:val="0063572E"/>
    <w:rsid w:val="00653B80"/>
    <w:rsid w:val="00656669"/>
    <w:rsid w:val="00667FED"/>
    <w:rsid w:val="00684DCE"/>
    <w:rsid w:val="00685106"/>
    <w:rsid w:val="006901C6"/>
    <w:rsid w:val="0069340F"/>
    <w:rsid w:val="006A069F"/>
    <w:rsid w:val="006A473E"/>
    <w:rsid w:val="006A7BF1"/>
    <w:rsid w:val="006B05DB"/>
    <w:rsid w:val="006B375A"/>
    <w:rsid w:val="006B37C0"/>
    <w:rsid w:val="006B560D"/>
    <w:rsid w:val="006B7282"/>
    <w:rsid w:val="006C0DA5"/>
    <w:rsid w:val="006C234F"/>
    <w:rsid w:val="006C2A85"/>
    <w:rsid w:val="006C4CEF"/>
    <w:rsid w:val="006C4FEA"/>
    <w:rsid w:val="006D2A8E"/>
    <w:rsid w:val="006F7D22"/>
    <w:rsid w:val="007025B7"/>
    <w:rsid w:val="00706F6E"/>
    <w:rsid w:val="00710A48"/>
    <w:rsid w:val="00711956"/>
    <w:rsid w:val="0072280A"/>
    <w:rsid w:val="007273D6"/>
    <w:rsid w:val="00727B2A"/>
    <w:rsid w:val="007355EF"/>
    <w:rsid w:val="007409E5"/>
    <w:rsid w:val="00743F93"/>
    <w:rsid w:val="00745083"/>
    <w:rsid w:val="007514E2"/>
    <w:rsid w:val="00757CCF"/>
    <w:rsid w:val="00762D6C"/>
    <w:rsid w:val="007651C7"/>
    <w:rsid w:val="00766C43"/>
    <w:rsid w:val="00771F0B"/>
    <w:rsid w:val="00775962"/>
    <w:rsid w:val="0078204F"/>
    <w:rsid w:val="0078780F"/>
    <w:rsid w:val="007917B0"/>
    <w:rsid w:val="00791CD3"/>
    <w:rsid w:val="00791F58"/>
    <w:rsid w:val="00795D7F"/>
    <w:rsid w:val="007A1746"/>
    <w:rsid w:val="007A6769"/>
    <w:rsid w:val="007B0AC3"/>
    <w:rsid w:val="007D10E4"/>
    <w:rsid w:val="007D2EDD"/>
    <w:rsid w:val="007D6F5D"/>
    <w:rsid w:val="007E5565"/>
    <w:rsid w:val="007E7494"/>
    <w:rsid w:val="007E7EEC"/>
    <w:rsid w:val="007F44ED"/>
    <w:rsid w:val="008034FB"/>
    <w:rsid w:val="008035F6"/>
    <w:rsid w:val="0080566F"/>
    <w:rsid w:val="008129A1"/>
    <w:rsid w:val="00815C18"/>
    <w:rsid w:val="00815C8E"/>
    <w:rsid w:val="008257DB"/>
    <w:rsid w:val="008324A4"/>
    <w:rsid w:val="00832F87"/>
    <w:rsid w:val="00841F2C"/>
    <w:rsid w:val="00842E14"/>
    <w:rsid w:val="00847816"/>
    <w:rsid w:val="008579C9"/>
    <w:rsid w:val="00863430"/>
    <w:rsid w:val="00864734"/>
    <w:rsid w:val="0086749F"/>
    <w:rsid w:val="008778AB"/>
    <w:rsid w:val="00883F30"/>
    <w:rsid w:val="008914F5"/>
    <w:rsid w:val="0089436A"/>
    <w:rsid w:val="00897265"/>
    <w:rsid w:val="00897CC7"/>
    <w:rsid w:val="008A6617"/>
    <w:rsid w:val="008B0128"/>
    <w:rsid w:val="008B0639"/>
    <w:rsid w:val="008B38A0"/>
    <w:rsid w:val="008B4255"/>
    <w:rsid w:val="008B62AA"/>
    <w:rsid w:val="008C180E"/>
    <w:rsid w:val="008C6487"/>
    <w:rsid w:val="008D66E4"/>
    <w:rsid w:val="008D67C4"/>
    <w:rsid w:val="008D7807"/>
    <w:rsid w:val="008E1E51"/>
    <w:rsid w:val="008E634F"/>
    <w:rsid w:val="008F181F"/>
    <w:rsid w:val="008F3BC2"/>
    <w:rsid w:val="008F3C2C"/>
    <w:rsid w:val="008F7ABE"/>
    <w:rsid w:val="00901787"/>
    <w:rsid w:val="00913A8D"/>
    <w:rsid w:val="00913AE0"/>
    <w:rsid w:val="00914057"/>
    <w:rsid w:val="00920B40"/>
    <w:rsid w:val="00920F31"/>
    <w:rsid w:val="00922A1B"/>
    <w:rsid w:val="0092484F"/>
    <w:rsid w:val="009310CB"/>
    <w:rsid w:val="00931818"/>
    <w:rsid w:val="009325ED"/>
    <w:rsid w:val="00932A6B"/>
    <w:rsid w:val="00940D0B"/>
    <w:rsid w:val="0094349D"/>
    <w:rsid w:val="0095173C"/>
    <w:rsid w:val="00960027"/>
    <w:rsid w:val="0096500E"/>
    <w:rsid w:val="00976659"/>
    <w:rsid w:val="00977F0B"/>
    <w:rsid w:val="00985FC1"/>
    <w:rsid w:val="00993658"/>
    <w:rsid w:val="00996B39"/>
    <w:rsid w:val="00997EB1"/>
    <w:rsid w:val="009A1691"/>
    <w:rsid w:val="009A30B1"/>
    <w:rsid w:val="009B4256"/>
    <w:rsid w:val="009C04D1"/>
    <w:rsid w:val="009D0E55"/>
    <w:rsid w:val="009D11C4"/>
    <w:rsid w:val="009D3807"/>
    <w:rsid w:val="009D4963"/>
    <w:rsid w:val="009D715B"/>
    <w:rsid w:val="009E4F14"/>
    <w:rsid w:val="009E7CFE"/>
    <w:rsid w:val="009F5B47"/>
    <w:rsid w:val="009F5FD5"/>
    <w:rsid w:val="00A03D54"/>
    <w:rsid w:val="00A05545"/>
    <w:rsid w:val="00A26E2A"/>
    <w:rsid w:val="00A339D6"/>
    <w:rsid w:val="00A37067"/>
    <w:rsid w:val="00A37EB8"/>
    <w:rsid w:val="00A40C97"/>
    <w:rsid w:val="00A40ECD"/>
    <w:rsid w:val="00A41B0E"/>
    <w:rsid w:val="00A44780"/>
    <w:rsid w:val="00A45DF2"/>
    <w:rsid w:val="00A46A41"/>
    <w:rsid w:val="00A50A3F"/>
    <w:rsid w:val="00A615E9"/>
    <w:rsid w:val="00A62D33"/>
    <w:rsid w:val="00A660CA"/>
    <w:rsid w:val="00A76BFE"/>
    <w:rsid w:val="00A808B2"/>
    <w:rsid w:val="00A85E15"/>
    <w:rsid w:val="00A86319"/>
    <w:rsid w:val="00A91B16"/>
    <w:rsid w:val="00AA1767"/>
    <w:rsid w:val="00AA1805"/>
    <w:rsid w:val="00AB60D0"/>
    <w:rsid w:val="00AB789D"/>
    <w:rsid w:val="00AC4BBA"/>
    <w:rsid w:val="00AC55F5"/>
    <w:rsid w:val="00AC5756"/>
    <w:rsid w:val="00AD4EA0"/>
    <w:rsid w:val="00AE0E51"/>
    <w:rsid w:val="00AE1CE6"/>
    <w:rsid w:val="00AE3410"/>
    <w:rsid w:val="00AF09DF"/>
    <w:rsid w:val="00B05523"/>
    <w:rsid w:val="00B24D61"/>
    <w:rsid w:val="00B32D05"/>
    <w:rsid w:val="00B406EA"/>
    <w:rsid w:val="00B431E0"/>
    <w:rsid w:val="00B45993"/>
    <w:rsid w:val="00B52FD5"/>
    <w:rsid w:val="00B731BA"/>
    <w:rsid w:val="00B7381A"/>
    <w:rsid w:val="00B73B2E"/>
    <w:rsid w:val="00B773E6"/>
    <w:rsid w:val="00B77667"/>
    <w:rsid w:val="00B80949"/>
    <w:rsid w:val="00B86F1E"/>
    <w:rsid w:val="00B91DE5"/>
    <w:rsid w:val="00B9580F"/>
    <w:rsid w:val="00B95BEC"/>
    <w:rsid w:val="00B96A0E"/>
    <w:rsid w:val="00B97B71"/>
    <w:rsid w:val="00BA0B6A"/>
    <w:rsid w:val="00BA0CF3"/>
    <w:rsid w:val="00BA43A5"/>
    <w:rsid w:val="00BA7217"/>
    <w:rsid w:val="00BB0933"/>
    <w:rsid w:val="00BB301F"/>
    <w:rsid w:val="00BB486D"/>
    <w:rsid w:val="00BB6031"/>
    <w:rsid w:val="00BC5667"/>
    <w:rsid w:val="00BC5D07"/>
    <w:rsid w:val="00BC6624"/>
    <w:rsid w:val="00BD4CBD"/>
    <w:rsid w:val="00BE1F96"/>
    <w:rsid w:val="00BE73E2"/>
    <w:rsid w:val="00BF0543"/>
    <w:rsid w:val="00BF1D18"/>
    <w:rsid w:val="00BF2C9B"/>
    <w:rsid w:val="00BF3F78"/>
    <w:rsid w:val="00C00524"/>
    <w:rsid w:val="00C01ECD"/>
    <w:rsid w:val="00C026DC"/>
    <w:rsid w:val="00C155C8"/>
    <w:rsid w:val="00C15ADE"/>
    <w:rsid w:val="00C15B4B"/>
    <w:rsid w:val="00C20BDD"/>
    <w:rsid w:val="00C306BE"/>
    <w:rsid w:val="00C36504"/>
    <w:rsid w:val="00C367F3"/>
    <w:rsid w:val="00C50BC8"/>
    <w:rsid w:val="00C608A3"/>
    <w:rsid w:val="00C61554"/>
    <w:rsid w:val="00C61792"/>
    <w:rsid w:val="00C64B22"/>
    <w:rsid w:val="00C64D1A"/>
    <w:rsid w:val="00C67868"/>
    <w:rsid w:val="00C67F89"/>
    <w:rsid w:val="00C73E01"/>
    <w:rsid w:val="00C836A2"/>
    <w:rsid w:val="00C86B75"/>
    <w:rsid w:val="00C92FCD"/>
    <w:rsid w:val="00C9342E"/>
    <w:rsid w:val="00C94165"/>
    <w:rsid w:val="00C94EFF"/>
    <w:rsid w:val="00C96381"/>
    <w:rsid w:val="00C97833"/>
    <w:rsid w:val="00CA3751"/>
    <w:rsid w:val="00CB1A7B"/>
    <w:rsid w:val="00CB27F7"/>
    <w:rsid w:val="00CB5D91"/>
    <w:rsid w:val="00CC103D"/>
    <w:rsid w:val="00CC118F"/>
    <w:rsid w:val="00CD3382"/>
    <w:rsid w:val="00CE068C"/>
    <w:rsid w:val="00CE17AF"/>
    <w:rsid w:val="00CE54BB"/>
    <w:rsid w:val="00CF6BC7"/>
    <w:rsid w:val="00CF710C"/>
    <w:rsid w:val="00D05F41"/>
    <w:rsid w:val="00D1460E"/>
    <w:rsid w:val="00D16666"/>
    <w:rsid w:val="00D24701"/>
    <w:rsid w:val="00D30AB6"/>
    <w:rsid w:val="00D33177"/>
    <w:rsid w:val="00D33E44"/>
    <w:rsid w:val="00D40B93"/>
    <w:rsid w:val="00D43A34"/>
    <w:rsid w:val="00D45BB5"/>
    <w:rsid w:val="00D476CC"/>
    <w:rsid w:val="00D540E7"/>
    <w:rsid w:val="00D57A64"/>
    <w:rsid w:val="00D70607"/>
    <w:rsid w:val="00D77A39"/>
    <w:rsid w:val="00D8261A"/>
    <w:rsid w:val="00D92743"/>
    <w:rsid w:val="00DA7CEC"/>
    <w:rsid w:val="00DB1763"/>
    <w:rsid w:val="00DB18DB"/>
    <w:rsid w:val="00DD2366"/>
    <w:rsid w:val="00DD2E8E"/>
    <w:rsid w:val="00DD4707"/>
    <w:rsid w:val="00DE69A9"/>
    <w:rsid w:val="00DE7382"/>
    <w:rsid w:val="00DE7A00"/>
    <w:rsid w:val="00DF1233"/>
    <w:rsid w:val="00DF5EFE"/>
    <w:rsid w:val="00E013E2"/>
    <w:rsid w:val="00E17FCA"/>
    <w:rsid w:val="00E17FF7"/>
    <w:rsid w:val="00E228E8"/>
    <w:rsid w:val="00E244FE"/>
    <w:rsid w:val="00E328A5"/>
    <w:rsid w:val="00E363D4"/>
    <w:rsid w:val="00E44390"/>
    <w:rsid w:val="00E4484D"/>
    <w:rsid w:val="00E613D5"/>
    <w:rsid w:val="00E61EDA"/>
    <w:rsid w:val="00E80E1B"/>
    <w:rsid w:val="00E82169"/>
    <w:rsid w:val="00E8304A"/>
    <w:rsid w:val="00E8361E"/>
    <w:rsid w:val="00E85CFD"/>
    <w:rsid w:val="00E93A42"/>
    <w:rsid w:val="00E963BE"/>
    <w:rsid w:val="00EA11B5"/>
    <w:rsid w:val="00EA33BE"/>
    <w:rsid w:val="00EA6E5C"/>
    <w:rsid w:val="00EB5EE4"/>
    <w:rsid w:val="00EC1800"/>
    <w:rsid w:val="00EC1B65"/>
    <w:rsid w:val="00EC1C15"/>
    <w:rsid w:val="00EC2764"/>
    <w:rsid w:val="00EC4D99"/>
    <w:rsid w:val="00ED1196"/>
    <w:rsid w:val="00EE07EC"/>
    <w:rsid w:val="00EE367E"/>
    <w:rsid w:val="00EF27CF"/>
    <w:rsid w:val="00EF6FC3"/>
    <w:rsid w:val="00EF71E6"/>
    <w:rsid w:val="00F045C2"/>
    <w:rsid w:val="00F11239"/>
    <w:rsid w:val="00F11E80"/>
    <w:rsid w:val="00F16FED"/>
    <w:rsid w:val="00F17A96"/>
    <w:rsid w:val="00F21C15"/>
    <w:rsid w:val="00F232A4"/>
    <w:rsid w:val="00F24E50"/>
    <w:rsid w:val="00F319EF"/>
    <w:rsid w:val="00F44DD3"/>
    <w:rsid w:val="00F51E5D"/>
    <w:rsid w:val="00F653E5"/>
    <w:rsid w:val="00F82E80"/>
    <w:rsid w:val="00F9064F"/>
    <w:rsid w:val="00F906C0"/>
    <w:rsid w:val="00F9549A"/>
    <w:rsid w:val="00F95679"/>
    <w:rsid w:val="00FA6741"/>
    <w:rsid w:val="00FB3A51"/>
    <w:rsid w:val="00FB6484"/>
    <w:rsid w:val="00FC3A14"/>
    <w:rsid w:val="00FC4402"/>
    <w:rsid w:val="00FE0559"/>
    <w:rsid w:val="00FE185C"/>
    <w:rsid w:val="00FE4883"/>
    <w:rsid w:val="00FE64ED"/>
    <w:rsid w:val="00FE7F17"/>
    <w:rsid w:val="00FF7685"/>
    <w:rsid w:val="00FF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3CFA4F"/>
  <w15:docId w15:val="{6A8A299B-C74B-4F6A-BF5A-4DFB5C9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F6E"/>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0E92"/>
    <w:pPr>
      <w:tabs>
        <w:tab w:val="center" w:pos="4153"/>
        <w:tab w:val="right" w:pos="8306"/>
      </w:tabs>
    </w:pPr>
  </w:style>
  <w:style w:type="character" w:customStyle="1" w:styleId="HeaderChar">
    <w:name w:val="Header Char"/>
    <w:basedOn w:val="DefaultParagraphFont"/>
    <w:link w:val="Header"/>
    <w:rsid w:val="004E0E92"/>
    <w:rPr>
      <w:rFonts w:eastAsia="Times New Roman" w:cs="Times New Roman"/>
      <w:sz w:val="22"/>
      <w:lang w:eastAsia="en-GB"/>
    </w:rPr>
  </w:style>
  <w:style w:type="paragraph" w:styleId="BalloonText">
    <w:name w:val="Balloon Text"/>
    <w:basedOn w:val="Normal"/>
    <w:link w:val="BalloonTextChar"/>
    <w:uiPriority w:val="99"/>
    <w:semiHidden/>
    <w:unhideWhenUsed/>
    <w:rsid w:val="004E0E92"/>
    <w:rPr>
      <w:rFonts w:ascii="Tahoma" w:hAnsi="Tahoma" w:cs="Tahoma"/>
      <w:sz w:val="16"/>
      <w:szCs w:val="16"/>
    </w:rPr>
  </w:style>
  <w:style w:type="character" w:customStyle="1" w:styleId="BalloonTextChar">
    <w:name w:val="Balloon Text Char"/>
    <w:basedOn w:val="DefaultParagraphFont"/>
    <w:link w:val="BalloonText"/>
    <w:uiPriority w:val="99"/>
    <w:semiHidden/>
    <w:rsid w:val="004E0E92"/>
    <w:rPr>
      <w:rFonts w:ascii="Tahoma" w:eastAsia="Times New Roman" w:hAnsi="Tahoma" w:cs="Tahoma"/>
      <w:sz w:val="16"/>
      <w:szCs w:val="16"/>
      <w:lang w:eastAsia="en-GB"/>
    </w:rPr>
  </w:style>
  <w:style w:type="paragraph" w:styleId="Footer">
    <w:name w:val="footer"/>
    <w:basedOn w:val="Normal"/>
    <w:link w:val="FooterChar"/>
    <w:uiPriority w:val="99"/>
    <w:unhideWhenUsed/>
    <w:rsid w:val="00493862"/>
    <w:pPr>
      <w:tabs>
        <w:tab w:val="center" w:pos="4513"/>
        <w:tab w:val="right" w:pos="9026"/>
      </w:tabs>
    </w:pPr>
  </w:style>
  <w:style w:type="character" w:customStyle="1" w:styleId="FooterChar">
    <w:name w:val="Footer Char"/>
    <w:basedOn w:val="DefaultParagraphFont"/>
    <w:link w:val="Footer"/>
    <w:uiPriority w:val="99"/>
    <w:rsid w:val="00493862"/>
    <w:rPr>
      <w:rFonts w:eastAsia="Times New Roman" w:cs="Times New Roman"/>
      <w:sz w:val="22"/>
      <w:lang w:eastAsia="en-GB"/>
    </w:rPr>
  </w:style>
  <w:style w:type="paragraph" w:styleId="ListParagraph">
    <w:name w:val="List Paragraph"/>
    <w:basedOn w:val="Normal"/>
    <w:uiPriority w:val="34"/>
    <w:qFormat/>
    <w:rsid w:val="00BB301F"/>
    <w:pPr>
      <w:ind w:left="720"/>
      <w:contextualSpacing/>
    </w:pPr>
  </w:style>
  <w:style w:type="table" w:styleId="TableGrid">
    <w:name w:val="Table Grid"/>
    <w:basedOn w:val="TableNormal"/>
    <w:uiPriority w:val="59"/>
    <w:rsid w:val="0051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E79"/>
    <w:rPr>
      <w:sz w:val="16"/>
      <w:szCs w:val="16"/>
    </w:rPr>
  </w:style>
  <w:style w:type="paragraph" w:styleId="CommentText">
    <w:name w:val="annotation text"/>
    <w:basedOn w:val="Normal"/>
    <w:link w:val="CommentTextChar"/>
    <w:uiPriority w:val="99"/>
    <w:semiHidden/>
    <w:unhideWhenUsed/>
    <w:rsid w:val="00022E79"/>
    <w:rPr>
      <w:sz w:val="20"/>
      <w:szCs w:val="20"/>
    </w:rPr>
  </w:style>
  <w:style w:type="character" w:customStyle="1" w:styleId="CommentTextChar">
    <w:name w:val="Comment Text Char"/>
    <w:basedOn w:val="DefaultParagraphFont"/>
    <w:link w:val="CommentText"/>
    <w:uiPriority w:val="99"/>
    <w:semiHidden/>
    <w:rsid w:val="00022E7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22E79"/>
    <w:rPr>
      <w:b/>
      <w:bCs/>
    </w:rPr>
  </w:style>
  <w:style w:type="character" w:customStyle="1" w:styleId="CommentSubjectChar">
    <w:name w:val="Comment Subject Char"/>
    <w:basedOn w:val="CommentTextChar"/>
    <w:link w:val="CommentSubject"/>
    <w:uiPriority w:val="99"/>
    <w:semiHidden/>
    <w:rsid w:val="00022E79"/>
    <w:rPr>
      <w:rFonts w:eastAsia="Times New Roman" w:cs="Times New Roman"/>
      <w:b/>
      <w:bCs/>
      <w:sz w:val="20"/>
      <w:szCs w:val="20"/>
      <w:lang w:eastAsia="en-GB"/>
    </w:rPr>
  </w:style>
  <w:style w:type="paragraph" w:styleId="NoSpacing">
    <w:name w:val="No Spacing"/>
    <w:uiPriority w:val="1"/>
    <w:qFormat/>
    <w:rsid w:val="00150717"/>
    <w:pPr>
      <w:spacing w:after="0" w:line="240" w:lineRule="auto"/>
    </w:pPr>
    <w:rPr>
      <w:rFonts w:asciiTheme="minorHAnsi" w:hAnsiTheme="minorHAnsi"/>
      <w:sz w:val="22"/>
    </w:rPr>
  </w:style>
  <w:style w:type="paragraph" w:styleId="PlainText">
    <w:name w:val="Plain Text"/>
    <w:basedOn w:val="Normal"/>
    <w:link w:val="PlainTextChar"/>
    <w:uiPriority w:val="99"/>
    <w:unhideWhenUsed/>
    <w:rsid w:val="001520C5"/>
    <w:pPr>
      <w:jc w:val="left"/>
    </w:pPr>
    <w:rPr>
      <w:rFonts w:eastAsiaTheme="minorHAnsi" w:cstheme="minorBidi"/>
      <w:sz w:val="24"/>
      <w:szCs w:val="21"/>
      <w:lang w:val="en-US" w:eastAsia="en-US"/>
    </w:rPr>
  </w:style>
  <w:style w:type="character" w:customStyle="1" w:styleId="PlainTextChar">
    <w:name w:val="Plain Text Char"/>
    <w:basedOn w:val="DefaultParagraphFont"/>
    <w:link w:val="PlainText"/>
    <w:uiPriority w:val="99"/>
    <w:rsid w:val="001520C5"/>
    <w:rPr>
      <w:szCs w:val="21"/>
      <w:lang w:val="en-US"/>
    </w:rPr>
  </w:style>
  <w:style w:type="table" w:customStyle="1" w:styleId="TableGrid1">
    <w:name w:val="Table Grid1"/>
    <w:basedOn w:val="TableNormal"/>
    <w:next w:val="TableGrid"/>
    <w:rsid w:val="00710A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47">
      <w:bodyDiv w:val="1"/>
      <w:marLeft w:val="0"/>
      <w:marRight w:val="0"/>
      <w:marTop w:val="0"/>
      <w:marBottom w:val="0"/>
      <w:divBdr>
        <w:top w:val="none" w:sz="0" w:space="0" w:color="auto"/>
        <w:left w:val="none" w:sz="0" w:space="0" w:color="auto"/>
        <w:bottom w:val="none" w:sz="0" w:space="0" w:color="auto"/>
        <w:right w:val="none" w:sz="0" w:space="0" w:color="auto"/>
      </w:divBdr>
    </w:div>
    <w:div w:id="58135205">
      <w:bodyDiv w:val="1"/>
      <w:marLeft w:val="0"/>
      <w:marRight w:val="0"/>
      <w:marTop w:val="0"/>
      <w:marBottom w:val="0"/>
      <w:divBdr>
        <w:top w:val="none" w:sz="0" w:space="0" w:color="auto"/>
        <w:left w:val="none" w:sz="0" w:space="0" w:color="auto"/>
        <w:bottom w:val="none" w:sz="0" w:space="0" w:color="auto"/>
        <w:right w:val="none" w:sz="0" w:space="0" w:color="auto"/>
      </w:divBdr>
    </w:div>
    <w:div w:id="133260384">
      <w:bodyDiv w:val="1"/>
      <w:marLeft w:val="0"/>
      <w:marRight w:val="0"/>
      <w:marTop w:val="0"/>
      <w:marBottom w:val="0"/>
      <w:divBdr>
        <w:top w:val="none" w:sz="0" w:space="0" w:color="auto"/>
        <w:left w:val="none" w:sz="0" w:space="0" w:color="auto"/>
        <w:bottom w:val="none" w:sz="0" w:space="0" w:color="auto"/>
        <w:right w:val="none" w:sz="0" w:space="0" w:color="auto"/>
      </w:divBdr>
    </w:div>
    <w:div w:id="176240285">
      <w:bodyDiv w:val="1"/>
      <w:marLeft w:val="0"/>
      <w:marRight w:val="0"/>
      <w:marTop w:val="0"/>
      <w:marBottom w:val="0"/>
      <w:divBdr>
        <w:top w:val="none" w:sz="0" w:space="0" w:color="auto"/>
        <w:left w:val="none" w:sz="0" w:space="0" w:color="auto"/>
        <w:bottom w:val="none" w:sz="0" w:space="0" w:color="auto"/>
        <w:right w:val="none" w:sz="0" w:space="0" w:color="auto"/>
      </w:divBdr>
    </w:div>
    <w:div w:id="288515060">
      <w:bodyDiv w:val="1"/>
      <w:marLeft w:val="0"/>
      <w:marRight w:val="0"/>
      <w:marTop w:val="0"/>
      <w:marBottom w:val="0"/>
      <w:divBdr>
        <w:top w:val="none" w:sz="0" w:space="0" w:color="auto"/>
        <w:left w:val="none" w:sz="0" w:space="0" w:color="auto"/>
        <w:bottom w:val="none" w:sz="0" w:space="0" w:color="auto"/>
        <w:right w:val="none" w:sz="0" w:space="0" w:color="auto"/>
      </w:divBdr>
    </w:div>
    <w:div w:id="350881691">
      <w:bodyDiv w:val="1"/>
      <w:marLeft w:val="0"/>
      <w:marRight w:val="0"/>
      <w:marTop w:val="0"/>
      <w:marBottom w:val="0"/>
      <w:divBdr>
        <w:top w:val="none" w:sz="0" w:space="0" w:color="auto"/>
        <w:left w:val="none" w:sz="0" w:space="0" w:color="auto"/>
        <w:bottom w:val="none" w:sz="0" w:space="0" w:color="auto"/>
        <w:right w:val="none" w:sz="0" w:space="0" w:color="auto"/>
      </w:divBdr>
    </w:div>
    <w:div w:id="449713498">
      <w:bodyDiv w:val="1"/>
      <w:marLeft w:val="0"/>
      <w:marRight w:val="0"/>
      <w:marTop w:val="0"/>
      <w:marBottom w:val="0"/>
      <w:divBdr>
        <w:top w:val="none" w:sz="0" w:space="0" w:color="auto"/>
        <w:left w:val="none" w:sz="0" w:space="0" w:color="auto"/>
        <w:bottom w:val="none" w:sz="0" w:space="0" w:color="auto"/>
        <w:right w:val="none" w:sz="0" w:space="0" w:color="auto"/>
      </w:divBdr>
    </w:div>
    <w:div w:id="507868100">
      <w:bodyDiv w:val="1"/>
      <w:marLeft w:val="0"/>
      <w:marRight w:val="0"/>
      <w:marTop w:val="0"/>
      <w:marBottom w:val="0"/>
      <w:divBdr>
        <w:top w:val="none" w:sz="0" w:space="0" w:color="auto"/>
        <w:left w:val="none" w:sz="0" w:space="0" w:color="auto"/>
        <w:bottom w:val="none" w:sz="0" w:space="0" w:color="auto"/>
        <w:right w:val="none" w:sz="0" w:space="0" w:color="auto"/>
      </w:divBdr>
    </w:div>
    <w:div w:id="564147026">
      <w:bodyDiv w:val="1"/>
      <w:marLeft w:val="0"/>
      <w:marRight w:val="0"/>
      <w:marTop w:val="0"/>
      <w:marBottom w:val="0"/>
      <w:divBdr>
        <w:top w:val="none" w:sz="0" w:space="0" w:color="auto"/>
        <w:left w:val="none" w:sz="0" w:space="0" w:color="auto"/>
        <w:bottom w:val="none" w:sz="0" w:space="0" w:color="auto"/>
        <w:right w:val="none" w:sz="0" w:space="0" w:color="auto"/>
      </w:divBdr>
    </w:div>
    <w:div w:id="573903593">
      <w:bodyDiv w:val="1"/>
      <w:marLeft w:val="0"/>
      <w:marRight w:val="0"/>
      <w:marTop w:val="0"/>
      <w:marBottom w:val="0"/>
      <w:divBdr>
        <w:top w:val="none" w:sz="0" w:space="0" w:color="auto"/>
        <w:left w:val="none" w:sz="0" w:space="0" w:color="auto"/>
        <w:bottom w:val="none" w:sz="0" w:space="0" w:color="auto"/>
        <w:right w:val="none" w:sz="0" w:space="0" w:color="auto"/>
      </w:divBdr>
    </w:div>
    <w:div w:id="698315957">
      <w:bodyDiv w:val="1"/>
      <w:marLeft w:val="0"/>
      <w:marRight w:val="0"/>
      <w:marTop w:val="0"/>
      <w:marBottom w:val="0"/>
      <w:divBdr>
        <w:top w:val="none" w:sz="0" w:space="0" w:color="auto"/>
        <w:left w:val="none" w:sz="0" w:space="0" w:color="auto"/>
        <w:bottom w:val="none" w:sz="0" w:space="0" w:color="auto"/>
        <w:right w:val="none" w:sz="0" w:space="0" w:color="auto"/>
      </w:divBdr>
    </w:div>
    <w:div w:id="738792597">
      <w:bodyDiv w:val="1"/>
      <w:marLeft w:val="0"/>
      <w:marRight w:val="0"/>
      <w:marTop w:val="0"/>
      <w:marBottom w:val="0"/>
      <w:divBdr>
        <w:top w:val="none" w:sz="0" w:space="0" w:color="auto"/>
        <w:left w:val="none" w:sz="0" w:space="0" w:color="auto"/>
        <w:bottom w:val="none" w:sz="0" w:space="0" w:color="auto"/>
        <w:right w:val="none" w:sz="0" w:space="0" w:color="auto"/>
      </w:divBdr>
    </w:div>
    <w:div w:id="1096630496">
      <w:bodyDiv w:val="1"/>
      <w:marLeft w:val="0"/>
      <w:marRight w:val="0"/>
      <w:marTop w:val="0"/>
      <w:marBottom w:val="0"/>
      <w:divBdr>
        <w:top w:val="none" w:sz="0" w:space="0" w:color="auto"/>
        <w:left w:val="none" w:sz="0" w:space="0" w:color="auto"/>
        <w:bottom w:val="none" w:sz="0" w:space="0" w:color="auto"/>
        <w:right w:val="none" w:sz="0" w:space="0" w:color="auto"/>
      </w:divBdr>
    </w:div>
    <w:div w:id="1140419440">
      <w:bodyDiv w:val="1"/>
      <w:marLeft w:val="0"/>
      <w:marRight w:val="0"/>
      <w:marTop w:val="0"/>
      <w:marBottom w:val="0"/>
      <w:divBdr>
        <w:top w:val="none" w:sz="0" w:space="0" w:color="auto"/>
        <w:left w:val="none" w:sz="0" w:space="0" w:color="auto"/>
        <w:bottom w:val="none" w:sz="0" w:space="0" w:color="auto"/>
        <w:right w:val="none" w:sz="0" w:space="0" w:color="auto"/>
      </w:divBdr>
    </w:div>
    <w:div w:id="1185248106">
      <w:bodyDiv w:val="1"/>
      <w:marLeft w:val="0"/>
      <w:marRight w:val="0"/>
      <w:marTop w:val="0"/>
      <w:marBottom w:val="0"/>
      <w:divBdr>
        <w:top w:val="none" w:sz="0" w:space="0" w:color="auto"/>
        <w:left w:val="none" w:sz="0" w:space="0" w:color="auto"/>
        <w:bottom w:val="none" w:sz="0" w:space="0" w:color="auto"/>
        <w:right w:val="none" w:sz="0" w:space="0" w:color="auto"/>
      </w:divBdr>
    </w:div>
    <w:div w:id="1215965035">
      <w:bodyDiv w:val="1"/>
      <w:marLeft w:val="0"/>
      <w:marRight w:val="0"/>
      <w:marTop w:val="0"/>
      <w:marBottom w:val="0"/>
      <w:divBdr>
        <w:top w:val="none" w:sz="0" w:space="0" w:color="auto"/>
        <w:left w:val="none" w:sz="0" w:space="0" w:color="auto"/>
        <w:bottom w:val="none" w:sz="0" w:space="0" w:color="auto"/>
        <w:right w:val="none" w:sz="0" w:space="0" w:color="auto"/>
      </w:divBdr>
    </w:div>
    <w:div w:id="1296715635">
      <w:bodyDiv w:val="1"/>
      <w:marLeft w:val="0"/>
      <w:marRight w:val="0"/>
      <w:marTop w:val="0"/>
      <w:marBottom w:val="0"/>
      <w:divBdr>
        <w:top w:val="none" w:sz="0" w:space="0" w:color="auto"/>
        <w:left w:val="none" w:sz="0" w:space="0" w:color="auto"/>
        <w:bottom w:val="none" w:sz="0" w:space="0" w:color="auto"/>
        <w:right w:val="none" w:sz="0" w:space="0" w:color="auto"/>
      </w:divBdr>
    </w:div>
    <w:div w:id="1365250264">
      <w:bodyDiv w:val="1"/>
      <w:marLeft w:val="0"/>
      <w:marRight w:val="0"/>
      <w:marTop w:val="0"/>
      <w:marBottom w:val="0"/>
      <w:divBdr>
        <w:top w:val="none" w:sz="0" w:space="0" w:color="auto"/>
        <w:left w:val="none" w:sz="0" w:space="0" w:color="auto"/>
        <w:bottom w:val="none" w:sz="0" w:space="0" w:color="auto"/>
        <w:right w:val="none" w:sz="0" w:space="0" w:color="auto"/>
      </w:divBdr>
    </w:div>
    <w:div w:id="1496728497">
      <w:bodyDiv w:val="1"/>
      <w:marLeft w:val="0"/>
      <w:marRight w:val="0"/>
      <w:marTop w:val="0"/>
      <w:marBottom w:val="0"/>
      <w:divBdr>
        <w:top w:val="none" w:sz="0" w:space="0" w:color="auto"/>
        <w:left w:val="none" w:sz="0" w:space="0" w:color="auto"/>
        <w:bottom w:val="none" w:sz="0" w:space="0" w:color="auto"/>
        <w:right w:val="none" w:sz="0" w:space="0" w:color="auto"/>
      </w:divBdr>
    </w:div>
    <w:div w:id="1754811413">
      <w:bodyDiv w:val="1"/>
      <w:marLeft w:val="0"/>
      <w:marRight w:val="0"/>
      <w:marTop w:val="0"/>
      <w:marBottom w:val="0"/>
      <w:divBdr>
        <w:top w:val="none" w:sz="0" w:space="0" w:color="auto"/>
        <w:left w:val="none" w:sz="0" w:space="0" w:color="auto"/>
        <w:bottom w:val="none" w:sz="0" w:space="0" w:color="auto"/>
        <w:right w:val="none" w:sz="0" w:space="0" w:color="auto"/>
      </w:divBdr>
    </w:div>
    <w:div w:id="1829130273">
      <w:bodyDiv w:val="1"/>
      <w:marLeft w:val="0"/>
      <w:marRight w:val="0"/>
      <w:marTop w:val="0"/>
      <w:marBottom w:val="0"/>
      <w:divBdr>
        <w:top w:val="none" w:sz="0" w:space="0" w:color="auto"/>
        <w:left w:val="none" w:sz="0" w:space="0" w:color="auto"/>
        <w:bottom w:val="none" w:sz="0" w:space="0" w:color="auto"/>
        <w:right w:val="none" w:sz="0" w:space="0" w:color="auto"/>
      </w:divBdr>
    </w:div>
    <w:div w:id="1902015754">
      <w:bodyDiv w:val="1"/>
      <w:marLeft w:val="0"/>
      <w:marRight w:val="0"/>
      <w:marTop w:val="0"/>
      <w:marBottom w:val="0"/>
      <w:divBdr>
        <w:top w:val="none" w:sz="0" w:space="0" w:color="auto"/>
        <w:left w:val="none" w:sz="0" w:space="0" w:color="auto"/>
        <w:bottom w:val="none" w:sz="0" w:space="0" w:color="auto"/>
        <w:right w:val="none" w:sz="0" w:space="0" w:color="auto"/>
      </w:divBdr>
    </w:div>
    <w:div w:id="1976373013">
      <w:bodyDiv w:val="1"/>
      <w:marLeft w:val="0"/>
      <w:marRight w:val="0"/>
      <w:marTop w:val="0"/>
      <w:marBottom w:val="0"/>
      <w:divBdr>
        <w:top w:val="none" w:sz="0" w:space="0" w:color="auto"/>
        <w:left w:val="none" w:sz="0" w:space="0" w:color="auto"/>
        <w:bottom w:val="none" w:sz="0" w:space="0" w:color="auto"/>
        <w:right w:val="none" w:sz="0" w:space="0" w:color="auto"/>
      </w:divBdr>
    </w:div>
    <w:div w:id="20393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EC6C-53E5-450B-B45B-A0EB32DE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4</cp:revision>
  <cp:lastPrinted>2022-06-06T06:42:00Z</cp:lastPrinted>
  <dcterms:created xsi:type="dcterms:W3CDTF">2022-06-06T15:42:00Z</dcterms:created>
  <dcterms:modified xsi:type="dcterms:W3CDTF">2022-06-06T15:43:00Z</dcterms:modified>
</cp:coreProperties>
</file>